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0653E" w14:textId="4744B53B" w:rsidR="00B41FC1" w:rsidRPr="00097E13" w:rsidRDefault="00097E13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  <w:r w:rsidRPr="00097E13">
        <w:rPr>
          <w:rFonts w:ascii="Trebuchet MS" w:eastAsia="MS Mincho" w:hAnsi="Trebuchet MS" w:cs="Times New Roman"/>
          <w:b/>
          <w:noProof/>
          <w:lang w:val="ro-RO"/>
        </w:rPr>
        <w:drawing>
          <wp:anchor distT="0" distB="0" distL="114300" distR="114300" simplePos="0" relativeHeight="251658240" behindDoc="0" locked="0" layoutInCell="1" allowOverlap="1" wp14:anchorId="649E4186" wp14:editId="4911D24F">
            <wp:simplePos x="0" y="0"/>
            <wp:positionH relativeFrom="column">
              <wp:posOffset>205105</wp:posOffset>
            </wp:positionH>
            <wp:positionV relativeFrom="paragraph">
              <wp:posOffset>117475</wp:posOffset>
            </wp:positionV>
            <wp:extent cx="3236595" cy="899795"/>
            <wp:effectExtent l="0" t="0" r="1905" b="0"/>
            <wp:wrapSquare wrapText="bothSides"/>
            <wp:docPr id="1" name="Picture 1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9E428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7201FE67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28EB8EED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21879053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7E99C078" w14:textId="77777777" w:rsidR="008B7787" w:rsidRPr="00097E13" w:rsidRDefault="008B7787" w:rsidP="008B7787">
      <w:pPr>
        <w:spacing w:after="2" w:line="256" w:lineRule="auto"/>
        <w:ind w:left="132" w:hanging="10"/>
        <w:rPr>
          <w:rFonts w:ascii="Trebuchet MS" w:eastAsia="MS Mincho" w:hAnsi="Trebuchet MS" w:cs="Times New Roman"/>
          <w:b/>
          <w:lang w:val="ro-RO"/>
        </w:rPr>
      </w:pPr>
      <w:r w:rsidRPr="00097E13">
        <w:rPr>
          <w:rFonts w:ascii="Trebuchet MS" w:eastAsia="MS Mincho" w:hAnsi="Trebuchet MS" w:cs="Times New Roman"/>
          <w:b/>
          <w:lang w:val="ro-RO"/>
        </w:rPr>
        <w:t xml:space="preserve">                                                   </w:t>
      </w:r>
    </w:p>
    <w:p w14:paraId="5D51B85E" w14:textId="77777777" w:rsidR="00CF772D" w:rsidRDefault="00CF772D" w:rsidP="000E5263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5579E674" w14:textId="77777777" w:rsidR="00CF772D" w:rsidRDefault="00CF772D" w:rsidP="000E5263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2D450EBE" w14:textId="231AC811" w:rsidR="000E5263" w:rsidRPr="000E5263" w:rsidRDefault="00192BC9" w:rsidP="000E5263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  <w:r w:rsidRPr="00192BC9">
        <w:rPr>
          <w:rFonts w:ascii="Trebuchet MS" w:eastAsia="MS Mincho" w:hAnsi="Trebuchet MS" w:cs="Times New Roman"/>
          <w:b/>
          <w:lang w:val="ro-RO"/>
        </w:rPr>
        <w:t xml:space="preserve">REZULTATUL PROBEI SCRISE </w:t>
      </w:r>
      <w:r w:rsidR="000E5263">
        <w:rPr>
          <w:rFonts w:ascii="Trebuchet MS" w:eastAsia="MS Mincho" w:hAnsi="Trebuchet MS" w:cs="Times New Roman"/>
          <w:b/>
          <w:lang w:val="ro-RO"/>
        </w:rPr>
        <w:t xml:space="preserve"> LA</w:t>
      </w:r>
      <w:r w:rsidRPr="00192BC9">
        <w:rPr>
          <w:rFonts w:ascii="Trebuchet MS" w:eastAsia="MS Mincho" w:hAnsi="Trebuchet MS" w:cs="Times New Roman"/>
          <w:b/>
          <w:lang w:val="ro-RO"/>
        </w:rPr>
        <w:t xml:space="preserve"> </w:t>
      </w:r>
      <w:r w:rsidR="000E5263" w:rsidRPr="000E5263">
        <w:rPr>
          <w:rFonts w:ascii="Trebuchet MS" w:eastAsia="MS Mincho" w:hAnsi="Trebuchet MS" w:cs="Times New Roman"/>
          <w:b/>
          <w:lang w:val="ro-RO"/>
        </w:rPr>
        <w:t xml:space="preserve">CONCURSUL DE RECRUTARE ORGANIZAT PENTRU OCUPAREA FUNCȚIEI PUBLICE DE EXECUȚIE VACANTĂ DE  CONSILIER JURIDIC, CLASA I, GRAD PROFESIONAL </w:t>
      </w:r>
      <w:r w:rsidR="00236AE1" w:rsidRPr="00236AE1">
        <w:rPr>
          <w:rFonts w:ascii="Trebuchet MS" w:eastAsia="MS Mincho" w:hAnsi="Trebuchet MS" w:cs="Times New Roman"/>
          <w:b/>
          <w:lang w:val="ro-RO"/>
        </w:rPr>
        <w:t xml:space="preserve">PRINCIPAL (ID  567111) </w:t>
      </w:r>
      <w:r w:rsidR="000E5263" w:rsidRPr="000E5263">
        <w:rPr>
          <w:rFonts w:ascii="Trebuchet MS" w:eastAsia="MS Mincho" w:hAnsi="Trebuchet MS" w:cs="Times New Roman"/>
          <w:b/>
          <w:lang w:val="ro-RO"/>
        </w:rPr>
        <w:t>DIN CADRUL SERVICIULUI AVIZARE ACTE NORMATIVE – DIRECȚIA GENERALĂ RESURSE UMANE, JURIDICĂ ȘI RELAȚIA CU PARLAMENTUL – MINISTERUL MEDIULUI, APELOR ȘI PĂDURILOR</w:t>
      </w:r>
    </w:p>
    <w:p w14:paraId="6CB33330" w14:textId="4BBBD3A6" w:rsidR="000E5263" w:rsidRDefault="00FD0354" w:rsidP="000E5263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  <w:r>
        <w:rPr>
          <w:rFonts w:ascii="Trebuchet MS" w:eastAsia="MS Mincho" w:hAnsi="Trebuchet MS" w:cs="Times New Roman"/>
          <w:b/>
          <w:lang w:val="ro-RO"/>
        </w:rPr>
        <w:t>15</w:t>
      </w:r>
      <w:r w:rsidR="000E5263" w:rsidRPr="000E5263">
        <w:rPr>
          <w:rFonts w:ascii="Trebuchet MS" w:eastAsia="MS Mincho" w:hAnsi="Trebuchet MS" w:cs="Times New Roman"/>
          <w:b/>
          <w:lang w:val="ro-RO"/>
        </w:rPr>
        <w:t>.</w:t>
      </w:r>
      <w:r>
        <w:rPr>
          <w:rFonts w:ascii="Trebuchet MS" w:eastAsia="MS Mincho" w:hAnsi="Trebuchet MS" w:cs="Times New Roman"/>
          <w:b/>
          <w:lang w:val="ro-RO"/>
        </w:rPr>
        <w:t>05</w:t>
      </w:r>
      <w:r w:rsidR="000E5263" w:rsidRPr="000E5263">
        <w:rPr>
          <w:rFonts w:ascii="Trebuchet MS" w:eastAsia="MS Mincho" w:hAnsi="Trebuchet MS" w:cs="Times New Roman"/>
          <w:b/>
          <w:lang w:val="ro-RO"/>
        </w:rPr>
        <w:t>.202</w:t>
      </w:r>
      <w:r>
        <w:rPr>
          <w:rFonts w:ascii="Trebuchet MS" w:eastAsia="MS Mincho" w:hAnsi="Trebuchet MS" w:cs="Times New Roman"/>
          <w:b/>
          <w:lang w:val="ro-RO"/>
        </w:rPr>
        <w:t>3</w:t>
      </w:r>
      <w:r w:rsidR="000E5263">
        <w:rPr>
          <w:rFonts w:ascii="Trebuchet MS" w:eastAsia="MS Mincho" w:hAnsi="Trebuchet MS" w:cs="Times New Roman"/>
          <w:b/>
          <w:lang w:val="ro-RO"/>
        </w:rPr>
        <w:t xml:space="preserve"> - PROBA SCRISĂ</w:t>
      </w:r>
    </w:p>
    <w:p w14:paraId="69CC0249" w14:textId="77777777" w:rsidR="00236AE1" w:rsidRDefault="00236AE1" w:rsidP="000E5263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3A25FBD6" w14:textId="349FACC1" w:rsidR="008B7787" w:rsidRPr="00192BC9" w:rsidRDefault="00192BC9" w:rsidP="0092058F">
      <w:pPr>
        <w:spacing w:after="2" w:line="256" w:lineRule="auto"/>
        <w:ind w:left="132" w:hanging="10"/>
        <w:jc w:val="both"/>
        <w:rPr>
          <w:rFonts w:ascii="Trebuchet MS" w:eastAsia="MS Mincho" w:hAnsi="Trebuchet MS" w:cs="Times New Roman"/>
          <w:bCs/>
          <w:lang w:val="ro-RO"/>
        </w:rPr>
      </w:pPr>
      <w:r w:rsidRPr="00192BC9">
        <w:rPr>
          <w:rFonts w:ascii="Trebuchet MS" w:eastAsia="MS Mincho" w:hAnsi="Trebuchet MS" w:cs="Times New Roman"/>
          <w:bCs/>
          <w:lang w:val="ro-RO"/>
        </w:rPr>
        <w:t>Având în vedere prevederile art. 60 alin.(2) din H.G. nr.611/2008 privind organizarea şi dezvoltarea carierei funcţionarilor publici, cu modificările și completările ulterioare, comisia de concurs comunică următoarele rezultate ale probei scrise: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5" w:type="dxa"/>
          <w:left w:w="104" w:type="dxa"/>
          <w:right w:w="8" w:type="dxa"/>
        </w:tblCellMar>
        <w:tblLook w:val="04A0" w:firstRow="1" w:lastRow="0" w:firstColumn="1" w:lastColumn="0" w:noHBand="0" w:noVBand="1"/>
      </w:tblPr>
      <w:tblGrid>
        <w:gridCol w:w="667"/>
        <w:gridCol w:w="3014"/>
        <w:gridCol w:w="2272"/>
        <w:gridCol w:w="1276"/>
        <w:gridCol w:w="1134"/>
        <w:gridCol w:w="1134"/>
      </w:tblGrid>
      <w:tr w:rsidR="00FC3976" w:rsidRPr="00097E13" w14:paraId="53DECA8D" w14:textId="63625B22" w:rsidTr="0092058F">
        <w:trPr>
          <w:trHeight w:val="603"/>
          <w:jc w:val="center"/>
        </w:trPr>
        <w:tc>
          <w:tcPr>
            <w:tcW w:w="667" w:type="dxa"/>
            <w:shd w:val="clear" w:color="auto" w:fill="auto"/>
            <w:vAlign w:val="center"/>
          </w:tcPr>
          <w:p w14:paraId="5C92FC42" w14:textId="0041D778" w:rsidR="00192BC9" w:rsidRPr="0021784E" w:rsidRDefault="00192BC9" w:rsidP="00192BC9">
            <w:pPr>
              <w:spacing w:after="0"/>
              <w:ind w:right="107"/>
              <w:jc w:val="center"/>
              <w:rPr>
                <w:rFonts w:ascii="Trebuchet MS" w:eastAsia="MS Mincho" w:hAnsi="Trebuchet MS" w:cs="Times New Roman"/>
                <w:b/>
                <w:bCs/>
                <w:sz w:val="16"/>
                <w:szCs w:val="16"/>
                <w:lang w:val="ro-RO"/>
              </w:rPr>
            </w:pPr>
            <w:r w:rsidRPr="0021784E">
              <w:rPr>
                <w:rFonts w:ascii="Trebuchet MS" w:eastAsia="MS Mincho" w:hAnsi="Trebuchet MS" w:cs="Times New Roman"/>
                <w:b/>
                <w:bCs/>
                <w:sz w:val="16"/>
                <w:szCs w:val="16"/>
                <w:lang w:val="ro-RO"/>
              </w:rPr>
              <w:t>Nr.</w:t>
            </w:r>
            <w:r w:rsidR="001D21DE">
              <w:rPr>
                <w:rFonts w:ascii="Trebuchet MS" w:eastAsia="MS Mincho" w:hAnsi="Trebuchet MS" w:cs="Times New Roman"/>
                <w:b/>
                <w:bCs/>
                <w:sz w:val="16"/>
                <w:szCs w:val="16"/>
                <w:lang w:val="ro-RO"/>
              </w:rPr>
              <w:t xml:space="preserve"> </w:t>
            </w:r>
            <w:r w:rsidRPr="0021784E">
              <w:rPr>
                <w:rFonts w:ascii="Trebuchet MS" w:eastAsia="MS Mincho" w:hAnsi="Trebuchet MS" w:cs="Times New Roman"/>
                <w:b/>
                <w:bCs/>
                <w:sz w:val="16"/>
                <w:szCs w:val="16"/>
                <w:lang w:val="ro-RO"/>
              </w:rPr>
              <w:t>crt.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0DE46312" w14:textId="0684B879" w:rsidR="00192BC9" w:rsidRPr="0021784E" w:rsidRDefault="00192BC9" w:rsidP="00192BC9">
            <w:pPr>
              <w:spacing w:after="0"/>
              <w:jc w:val="center"/>
              <w:rPr>
                <w:rFonts w:ascii="Trebuchet MS" w:eastAsia="MS Mincho" w:hAnsi="Trebuchet MS" w:cs="Times New Roman"/>
                <w:b/>
                <w:bCs/>
                <w:sz w:val="16"/>
                <w:szCs w:val="16"/>
                <w:lang w:val="ro-RO"/>
              </w:rPr>
            </w:pPr>
            <w:r w:rsidRPr="0021784E">
              <w:rPr>
                <w:rFonts w:ascii="Trebuchet MS" w:eastAsia="MS Mincho" w:hAnsi="Trebuchet MS" w:cs="Times New Roman"/>
                <w:b/>
                <w:bCs/>
                <w:sz w:val="16"/>
                <w:szCs w:val="16"/>
                <w:lang w:val="ro-RO"/>
              </w:rPr>
              <w:t>Nr. dosar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B323421" w14:textId="63A2F77D" w:rsidR="00192BC9" w:rsidRPr="0021784E" w:rsidRDefault="00192BC9" w:rsidP="00192BC9">
            <w:pPr>
              <w:spacing w:after="0"/>
              <w:ind w:left="62" w:firstLine="43"/>
              <w:jc w:val="center"/>
              <w:rPr>
                <w:rFonts w:ascii="Trebuchet MS" w:eastAsia="MS Mincho" w:hAnsi="Trebuchet MS" w:cs="Times New Roman"/>
                <w:b/>
                <w:bCs/>
                <w:sz w:val="16"/>
                <w:szCs w:val="16"/>
                <w:lang w:val="ro-RO"/>
              </w:rPr>
            </w:pPr>
            <w:r w:rsidRPr="0021784E">
              <w:rPr>
                <w:b/>
                <w:bCs/>
                <w:lang w:val="ro-RO"/>
              </w:rPr>
              <w:t>Functia pe care promoveaza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1C55B8" w14:textId="2DE96939" w:rsidR="00192BC9" w:rsidRPr="0021784E" w:rsidRDefault="00192BC9" w:rsidP="00192BC9">
            <w:pPr>
              <w:jc w:val="center"/>
              <w:rPr>
                <w:rFonts w:ascii="inherit" w:hAnsi="inherit"/>
                <w:b/>
                <w:bCs/>
                <w:sz w:val="19"/>
                <w:szCs w:val="19"/>
                <w:lang w:val="ro-RO"/>
              </w:rPr>
            </w:pPr>
            <w:r w:rsidRPr="0021784E">
              <w:rPr>
                <w:rFonts w:ascii="inherit" w:hAnsi="inherit"/>
                <w:b/>
                <w:bCs/>
                <w:sz w:val="19"/>
                <w:szCs w:val="19"/>
                <w:lang w:val="ro-RO"/>
              </w:rPr>
              <w:t>Seviciul</w:t>
            </w:r>
          </w:p>
          <w:p w14:paraId="6B95DAF6" w14:textId="32422099" w:rsidR="00192BC9" w:rsidRPr="0021784E" w:rsidRDefault="00192BC9" w:rsidP="00192BC9">
            <w:pPr>
              <w:spacing w:after="0" w:line="230" w:lineRule="auto"/>
              <w:ind w:right="111"/>
              <w:jc w:val="center"/>
              <w:rPr>
                <w:rFonts w:ascii="Trebuchet MS" w:eastAsia="MS Mincho" w:hAnsi="Trebuchet MS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945DCA" w14:textId="27516144" w:rsidR="00192BC9" w:rsidRPr="0021784E" w:rsidRDefault="00192BC9" w:rsidP="00192BC9">
            <w:pPr>
              <w:spacing w:after="0"/>
              <w:ind w:right="107"/>
              <w:jc w:val="center"/>
              <w:rPr>
                <w:rFonts w:ascii="Trebuchet MS" w:eastAsia="MS Mincho" w:hAnsi="Trebuchet MS" w:cs="Times New Roman"/>
                <w:b/>
                <w:bCs/>
                <w:sz w:val="16"/>
                <w:szCs w:val="16"/>
                <w:lang w:val="ro-RO"/>
              </w:rPr>
            </w:pPr>
            <w:r w:rsidRPr="0021784E">
              <w:rPr>
                <w:rFonts w:ascii="inherit" w:hAnsi="inherit"/>
                <w:b/>
                <w:bCs/>
                <w:sz w:val="19"/>
                <w:szCs w:val="19"/>
                <w:lang w:val="ro-RO"/>
              </w:rPr>
              <w:t>Punctajul probei scrise</w:t>
            </w:r>
          </w:p>
        </w:tc>
        <w:tc>
          <w:tcPr>
            <w:tcW w:w="1134" w:type="dxa"/>
            <w:vAlign w:val="center"/>
          </w:tcPr>
          <w:p w14:paraId="4F4F0F80" w14:textId="7B558C5A" w:rsidR="00192BC9" w:rsidRPr="0021784E" w:rsidRDefault="00192BC9" w:rsidP="00192BC9">
            <w:pPr>
              <w:spacing w:after="0"/>
              <w:ind w:right="107"/>
              <w:jc w:val="center"/>
              <w:rPr>
                <w:rFonts w:ascii="Trebuchet MS" w:eastAsia="MS Mincho" w:hAnsi="Trebuchet MS" w:cs="Times New Roman"/>
                <w:b/>
                <w:bCs/>
                <w:sz w:val="16"/>
                <w:szCs w:val="16"/>
                <w:lang w:val="ro-RO"/>
              </w:rPr>
            </w:pPr>
            <w:r w:rsidRPr="0021784E">
              <w:rPr>
                <w:rFonts w:ascii="inherit" w:hAnsi="inherit"/>
                <w:b/>
                <w:bCs/>
                <w:sz w:val="19"/>
                <w:szCs w:val="19"/>
                <w:lang w:val="ro-RO"/>
              </w:rPr>
              <w:t>Rezultatul probei scrise</w:t>
            </w:r>
          </w:p>
        </w:tc>
      </w:tr>
      <w:tr w:rsidR="000E5263" w:rsidRPr="00ED6635" w14:paraId="41C09989" w14:textId="77777777" w:rsidTr="0092058F">
        <w:trPr>
          <w:trHeight w:hRule="exact" w:val="1081"/>
          <w:jc w:val="center"/>
        </w:trPr>
        <w:tc>
          <w:tcPr>
            <w:tcW w:w="667" w:type="dxa"/>
            <w:shd w:val="clear" w:color="auto" w:fill="auto"/>
            <w:vAlign w:val="center"/>
          </w:tcPr>
          <w:p w14:paraId="03FB236A" w14:textId="07343DA8" w:rsidR="000E5263" w:rsidRPr="00D67657" w:rsidRDefault="000E5263" w:rsidP="000E5263">
            <w:pPr>
              <w:pStyle w:val="ListParagraph"/>
              <w:numPr>
                <w:ilvl w:val="0"/>
                <w:numId w:val="5"/>
              </w:numPr>
              <w:spacing w:after="0"/>
              <w:jc w:val="center"/>
              <w:rPr>
                <w:rFonts w:ascii="Trebuchet MS" w:eastAsia="MS Mincho" w:hAnsi="Trebuchet MS" w:cs="Times New Roman"/>
                <w:lang w:val="ro-RO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3994" w14:textId="247366DD" w:rsidR="000E5263" w:rsidRPr="001D21DE" w:rsidRDefault="00FD0354" w:rsidP="000E5263">
            <w:pPr>
              <w:rPr>
                <w:color w:val="000000"/>
                <w:sz w:val="23"/>
                <w:szCs w:val="23"/>
                <w:lang w:val="ro-RO"/>
              </w:rPr>
            </w:pPr>
            <w:r w:rsidRPr="00FD0354">
              <w:rPr>
                <w:rFonts w:ascii="Trebuchet MS" w:eastAsia="Calibri" w:hAnsi="Trebuchet MS"/>
                <w:bCs/>
                <w:iCs/>
              </w:rPr>
              <w:t>DGRUJRP/81326</w:t>
            </w:r>
            <w:r>
              <w:rPr>
                <w:rFonts w:ascii="Trebuchet MS" w:eastAsia="Calibri" w:hAnsi="Trebuchet MS"/>
                <w:bCs/>
                <w:iCs/>
              </w:rPr>
              <w:t>/28.04.2023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55CFB2B7" w14:textId="3E3247C9" w:rsidR="000E5263" w:rsidRPr="001D21DE" w:rsidRDefault="000E5263" w:rsidP="000E5263">
            <w:pPr>
              <w:jc w:val="center"/>
              <w:rPr>
                <w:color w:val="000000"/>
                <w:sz w:val="23"/>
                <w:szCs w:val="23"/>
                <w:lang w:val="ro-RO"/>
              </w:rPr>
            </w:pPr>
            <w:r w:rsidRPr="001D21DE">
              <w:rPr>
                <w:color w:val="000000"/>
                <w:sz w:val="23"/>
                <w:szCs w:val="23"/>
                <w:lang w:val="ro-RO"/>
              </w:rPr>
              <w:t xml:space="preserve">Consilier juridic, clasaI, grad profesional </w:t>
            </w:r>
            <w:r w:rsidR="00236AE1">
              <w:rPr>
                <w:color w:val="000000"/>
                <w:sz w:val="23"/>
                <w:szCs w:val="23"/>
                <w:lang w:val="ro-RO"/>
              </w:rPr>
              <w:t>principal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07E90E" w14:textId="7C617508" w:rsidR="000E5263" w:rsidRPr="001D21DE" w:rsidRDefault="000E5263" w:rsidP="000E5263">
            <w:pPr>
              <w:jc w:val="center"/>
              <w:rPr>
                <w:color w:val="000000"/>
                <w:sz w:val="23"/>
                <w:szCs w:val="23"/>
                <w:lang w:val="ro-RO"/>
              </w:rPr>
            </w:pPr>
            <w:r w:rsidRPr="001D21DE">
              <w:rPr>
                <w:color w:val="000000"/>
                <w:sz w:val="23"/>
                <w:szCs w:val="23"/>
                <w:lang w:val="ro-RO"/>
              </w:rPr>
              <w:t xml:space="preserve">Serviciul </w:t>
            </w:r>
            <w:r>
              <w:rPr>
                <w:color w:val="000000"/>
                <w:sz w:val="23"/>
                <w:szCs w:val="23"/>
                <w:lang w:val="ro-RO"/>
              </w:rPr>
              <w:t>Avizare Acte Normative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847801" w14:textId="04674267" w:rsidR="000E5263" w:rsidRPr="001D21DE" w:rsidRDefault="00AC1E46" w:rsidP="000E5263">
            <w:pPr>
              <w:jc w:val="center"/>
              <w:rPr>
                <w:color w:val="000000"/>
                <w:sz w:val="23"/>
                <w:szCs w:val="23"/>
                <w:lang w:val="ro-RO"/>
              </w:rPr>
            </w:pPr>
            <w:r w:rsidRPr="00AC1E46">
              <w:rPr>
                <w:color w:val="000000"/>
                <w:sz w:val="23"/>
                <w:szCs w:val="23"/>
                <w:lang w:val="ro-RO"/>
              </w:rPr>
              <w:t>16</w:t>
            </w:r>
            <w:r w:rsidR="00943174" w:rsidRPr="00AC1E46">
              <w:rPr>
                <w:color w:val="000000"/>
                <w:sz w:val="23"/>
                <w:szCs w:val="23"/>
                <w:lang w:val="ro-RO"/>
              </w:rPr>
              <w:t xml:space="preserve"> puncte</w:t>
            </w:r>
            <w:r w:rsidR="00943174">
              <w:rPr>
                <w:color w:val="000000"/>
                <w:sz w:val="23"/>
                <w:szCs w:val="23"/>
                <w:lang w:val="ro-RO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2FCA7DD" w14:textId="733BE4F5" w:rsidR="000E5263" w:rsidRPr="001D21DE" w:rsidRDefault="00AC1E46" w:rsidP="000E5263">
            <w:pPr>
              <w:jc w:val="center"/>
              <w:rPr>
                <w:color w:val="000000"/>
                <w:sz w:val="23"/>
                <w:szCs w:val="23"/>
                <w:lang w:val="ro-RO"/>
              </w:rPr>
            </w:pPr>
            <w:r>
              <w:rPr>
                <w:color w:val="000000"/>
                <w:sz w:val="23"/>
                <w:szCs w:val="23"/>
                <w:lang w:val="ro-RO"/>
              </w:rPr>
              <w:t>RESPINS</w:t>
            </w:r>
          </w:p>
        </w:tc>
      </w:tr>
    </w:tbl>
    <w:p w14:paraId="46347771" w14:textId="77777777" w:rsidR="00A307DC" w:rsidRDefault="00A307DC" w:rsidP="00192BC9">
      <w:pPr>
        <w:spacing w:after="0" w:line="240" w:lineRule="auto"/>
        <w:jc w:val="both"/>
        <w:rPr>
          <w:rFonts w:ascii="Trebuchet MS" w:eastAsia="MS Mincho" w:hAnsi="Trebuchet MS" w:cs="Times New Roman"/>
          <w:sz w:val="19"/>
          <w:szCs w:val="19"/>
          <w:lang w:val="ro-RO"/>
        </w:rPr>
      </w:pPr>
    </w:p>
    <w:p w14:paraId="54869C71" w14:textId="01D22732" w:rsidR="00192BC9" w:rsidRPr="00535CBE" w:rsidRDefault="00192BC9" w:rsidP="00943174">
      <w:pPr>
        <w:spacing w:after="0" w:line="240" w:lineRule="auto"/>
        <w:jc w:val="both"/>
        <w:rPr>
          <w:rFonts w:ascii="Trebuchet MS" w:eastAsia="MS Mincho" w:hAnsi="Trebuchet MS" w:cs="Times New Roman"/>
          <w:bCs/>
          <w:lang w:val="ro-RO"/>
        </w:rPr>
      </w:pPr>
      <w:r w:rsidRPr="00535CBE">
        <w:rPr>
          <w:rFonts w:ascii="Trebuchet MS" w:eastAsia="MS Mincho" w:hAnsi="Trebuchet MS" w:cs="Times New Roman"/>
          <w:bCs/>
          <w:lang w:val="ro-RO"/>
        </w:rPr>
        <w:t>Candidaţii nemulţumiţi de rezultatele obţinute pot formula contestaţie în termen de 24 de ore de la afişare, conform art. 63 din Hotărârea Guvernului nr. 611/2008 privind organizarea şi dezvoltarea carierei funcţionarilor publici, cu modificările și completările ulterioare, care se depun la secretarul comisiei de soluţionare a contestaţiilor.</w:t>
      </w:r>
    </w:p>
    <w:p w14:paraId="0436B8E0" w14:textId="25FD4F26" w:rsidR="00192BC9" w:rsidRPr="00535CBE" w:rsidRDefault="00192BC9" w:rsidP="00943174">
      <w:pPr>
        <w:spacing w:after="0" w:line="240" w:lineRule="auto"/>
        <w:jc w:val="both"/>
        <w:rPr>
          <w:rFonts w:ascii="Trebuchet MS" w:eastAsia="MS Mincho" w:hAnsi="Trebuchet MS" w:cs="Times New Roman"/>
          <w:bCs/>
          <w:lang w:val="ro-RO"/>
        </w:rPr>
      </w:pPr>
      <w:r w:rsidRPr="00535CBE">
        <w:rPr>
          <w:rFonts w:ascii="Trebuchet MS" w:eastAsia="MS Mincho" w:hAnsi="Trebuchet MS" w:cs="Times New Roman"/>
          <w:bCs/>
          <w:lang w:val="ro-RO"/>
        </w:rPr>
        <w:t>Afişat astăzi</w:t>
      </w:r>
      <w:r w:rsidR="008F2333" w:rsidRPr="00535CBE">
        <w:rPr>
          <w:rFonts w:ascii="Trebuchet MS" w:eastAsia="MS Mincho" w:hAnsi="Trebuchet MS" w:cs="Times New Roman"/>
          <w:bCs/>
          <w:lang w:val="ro-RO"/>
        </w:rPr>
        <w:t xml:space="preserve"> </w:t>
      </w:r>
      <w:r w:rsidR="00AC1E46" w:rsidRPr="00AC1E46">
        <w:rPr>
          <w:rFonts w:ascii="Trebuchet MS" w:eastAsia="MS Mincho" w:hAnsi="Trebuchet MS" w:cs="Times New Roman"/>
          <w:bCs/>
          <w:lang w:val="ro-RO"/>
        </w:rPr>
        <w:t>15.05.2023</w:t>
      </w:r>
      <w:r w:rsidRPr="00AC1E46">
        <w:rPr>
          <w:rFonts w:ascii="Trebuchet MS" w:eastAsia="MS Mincho" w:hAnsi="Trebuchet MS" w:cs="Times New Roman"/>
          <w:bCs/>
          <w:lang w:val="ro-RO"/>
        </w:rPr>
        <w:t xml:space="preserve"> ora </w:t>
      </w:r>
      <w:r w:rsidR="00943174" w:rsidRPr="00AC1E46">
        <w:rPr>
          <w:rFonts w:ascii="Trebuchet MS" w:eastAsia="MS Mincho" w:hAnsi="Trebuchet MS" w:cs="Times New Roman"/>
          <w:bCs/>
          <w:lang w:val="ro-RO"/>
        </w:rPr>
        <w:t>1</w:t>
      </w:r>
      <w:r w:rsidR="00AC1E46" w:rsidRPr="00AC1E46">
        <w:rPr>
          <w:rFonts w:ascii="Trebuchet MS" w:eastAsia="MS Mincho" w:hAnsi="Trebuchet MS" w:cs="Times New Roman"/>
          <w:bCs/>
          <w:lang w:val="ro-RO"/>
        </w:rPr>
        <w:t>5</w:t>
      </w:r>
      <w:r w:rsidR="00943174" w:rsidRPr="00AC1E46">
        <w:rPr>
          <w:rFonts w:ascii="Trebuchet MS" w:eastAsia="MS Mincho" w:hAnsi="Trebuchet MS" w:cs="Times New Roman"/>
          <w:bCs/>
          <w:lang w:val="ro-RO"/>
        </w:rPr>
        <w:t>:</w:t>
      </w:r>
      <w:r w:rsidR="00AC1E46" w:rsidRPr="00AC1E46">
        <w:rPr>
          <w:rFonts w:ascii="Trebuchet MS" w:eastAsia="MS Mincho" w:hAnsi="Trebuchet MS" w:cs="Times New Roman"/>
          <w:bCs/>
          <w:lang w:val="ro-RO"/>
        </w:rPr>
        <w:t>2</w:t>
      </w:r>
      <w:r w:rsidR="00CD6174" w:rsidRPr="00AC1E46">
        <w:rPr>
          <w:rFonts w:ascii="Trebuchet MS" w:eastAsia="MS Mincho" w:hAnsi="Trebuchet MS" w:cs="Times New Roman"/>
          <w:bCs/>
          <w:lang w:val="ro-RO"/>
        </w:rPr>
        <w:t>0</w:t>
      </w:r>
      <w:r w:rsidRPr="00535CBE">
        <w:rPr>
          <w:rFonts w:ascii="Trebuchet MS" w:eastAsia="MS Mincho" w:hAnsi="Trebuchet MS" w:cs="Times New Roman"/>
          <w:bCs/>
          <w:lang w:val="ro-RO"/>
        </w:rPr>
        <w:t xml:space="preserve">  la sediul Ministerului Mediului Apelor și Pădurilor</w:t>
      </w:r>
      <w:r w:rsidR="008F2333" w:rsidRPr="00535CBE">
        <w:rPr>
          <w:rFonts w:ascii="Trebuchet MS" w:eastAsia="MS Mincho" w:hAnsi="Trebuchet MS" w:cs="Times New Roman"/>
          <w:bCs/>
          <w:lang w:val="ro-RO"/>
        </w:rPr>
        <w:t>.</w:t>
      </w:r>
    </w:p>
    <w:p w14:paraId="0F95780A" w14:textId="3A66027E" w:rsidR="003B410B" w:rsidRPr="00535CBE" w:rsidRDefault="00192BC9" w:rsidP="00943174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MS Mincho" w:hAnsi="Trebuchet MS" w:cs="Times New Roman"/>
          <w:bCs/>
          <w:lang w:val="ro-RO"/>
        </w:rPr>
      </w:pPr>
      <w:r w:rsidRPr="00535CBE">
        <w:rPr>
          <w:rFonts w:ascii="Trebuchet MS" w:eastAsia="MS Mincho" w:hAnsi="Trebuchet MS" w:cs="Times New Roman"/>
          <w:bCs/>
          <w:lang w:val="ro-RO"/>
        </w:rPr>
        <w:t xml:space="preserve">Secretar comisie:  Elena Șerban – consilier </w:t>
      </w:r>
    </w:p>
    <w:sectPr w:rsidR="003B410B" w:rsidRPr="00535CBE" w:rsidSect="00FC397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5268"/>
    <w:multiLevelType w:val="hybridMultilevel"/>
    <w:tmpl w:val="5994F2B4"/>
    <w:lvl w:ilvl="0" w:tplc="7438FA2A">
      <w:start w:val="1"/>
      <w:numFmt w:val="bullet"/>
      <w:lvlText w:val="•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D2C217F6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B5FC0DF6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FAB0CC74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39C6DB6A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10247E4E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0204BF56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00B22690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CBE0CAF6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0608C6"/>
    <w:multiLevelType w:val="hybridMultilevel"/>
    <w:tmpl w:val="BFE41C48"/>
    <w:lvl w:ilvl="0" w:tplc="637023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147BE"/>
    <w:multiLevelType w:val="hybridMultilevel"/>
    <w:tmpl w:val="5264556E"/>
    <w:lvl w:ilvl="0" w:tplc="0809000F">
      <w:start w:val="1"/>
      <w:numFmt w:val="decimal"/>
      <w:lvlText w:val="%1."/>
      <w:lvlJc w:val="left"/>
      <w:pPr>
        <w:ind w:left="753" w:hanging="360"/>
      </w:pPr>
    </w:lvl>
    <w:lvl w:ilvl="1" w:tplc="08090019" w:tentative="1">
      <w:start w:val="1"/>
      <w:numFmt w:val="lowerLetter"/>
      <w:lvlText w:val="%2."/>
      <w:lvlJc w:val="left"/>
      <w:pPr>
        <w:ind w:left="1473" w:hanging="360"/>
      </w:pPr>
    </w:lvl>
    <w:lvl w:ilvl="2" w:tplc="0809001B" w:tentative="1">
      <w:start w:val="1"/>
      <w:numFmt w:val="lowerRoman"/>
      <w:lvlText w:val="%3."/>
      <w:lvlJc w:val="right"/>
      <w:pPr>
        <w:ind w:left="2193" w:hanging="180"/>
      </w:pPr>
    </w:lvl>
    <w:lvl w:ilvl="3" w:tplc="0809000F" w:tentative="1">
      <w:start w:val="1"/>
      <w:numFmt w:val="decimal"/>
      <w:lvlText w:val="%4."/>
      <w:lvlJc w:val="left"/>
      <w:pPr>
        <w:ind w:left="2913" w:hanging="360"/>
      </w:pPr>
    </w:lvl>
    <w:lvl w:ilvl="4" w:tplc="08090019" w:tentative="1">
      <w:start w:val="1"/>
      <w:numFmt w:val="lowerLetter"/>
      <w:lvlText w:val="%5."/>
      <w:lvlJc w:val="left"/>
      <w:pPr>
        <w:ind w:left="3633" w:hanging="360"/>
      </w:pPr>
    </w:lvl>
    <w:lvl w:ilvl="5" w:tplc="0809001B" w:tentative="1">
      <w:start w:val="1"/>
      <w:numFmt w:val="lowerRoman"/>
      <w:lvlText w:val="%6."/>
      <w:lvlJc w:val="right"/>
      <w:pPr>
        <w:ind w:left="4353" w:hanging="180"/>
      </w:pPr>
    </w:lvl>
    <w:lvl w:ilvl="6" w:tplc="0809000F" w:tentative="1">
      <w:start w:val="1"/>
      <w:numFmt w:val="decimal"/>
      <w:lvlText w:val="%7."/>
      <w:lvlJc w:val="left"/>
      <w:pPr>
        <w:ind w:left="5073" w:hanging="360"/>
      </w:pPr>
    </w:lvl>
    <w:lvl w:ilvl="7" w:tplc="08090019" w:tentative="1">
      <w:start w:val="1"/>
      <w:numFmt w:val="lowerLetter"/>
      <w:lvlText w:val="%8."/>
      <w:lvlJc w:val="left"/>
      <w:pPr>
        <w:ind w:left="5793" w:hanging="360"/>
      </w:pPr>
    </w:lvl>
    <w:lvl w:ilvl="8" w:tplc="08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 w15:restartNumberingAfterBreak="0">
    <w:nsid w:val="736D62EE"/>
    <w:multiLevelType w:val="hybridMultilevel"/>
    <w:tmpl w:val="43C8AA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82406"/>
    <w:multiLevelType w:val="hybridMultilevel"/>
    <w:tmpl w:val="98F21F42"/>
    <w:lvl w:ilvl="0" w:tplc="0809000F">
      <w:start w:val="1"/>
      <w:numFmt w:val="decimal"/>
      <w:lvlText w:val="%1."/>
      <w:lvlJc w:val="left"/>
      <w:pPr>
        <w:ind w:left="753" w:hanging="360"/>
      </w:pPr>
    </w:lvl>
    <w:lvl w:ilvl="1" w:tplc="08090019" w:tentative="1">
      <w:start w:val="1"/>
      <w:numFmt w:val="lowerLetter"/>
      <w:lvlText w:val="%2."/>
      <w:lvlJc w:val="left"/>
      <w:pPr>
        <w:ind w:left="1473" w:hanging="360"/>
      </w:pPr>
    </w:lvl>
    <w:lvl w:ilvl="2" w:tplc="0809001B" w:tentative="1">
      <w:start w:val="1"/>
      <w:numFmt w:val="lowerRoman"/>
      <w:lvlText w:val="%3."/>
      <w:lvlJc w:val="right"/>
      <w:pPr>
        <w:ind w:left="2193" w:hanging="180"/>
      </w:pPr>
    </w:lvl>
    <w:lvl w:ilvl="3" w:tplc="0809000F" w:tentative="1">
      <w:start w:val="1"/>
      <w:numFmt w:val="decimal"/>
      <w:lvlText w:val="%4."/>
      <w:lvlJc w:val="left"/>
      <w:pPr>
        <w:ind w:left="2913" w:hanging="360"/>
      </w:pPr>
    </w:lvl>
    <w:lvl w:ilvl="4" w:tplc="08090019" w:tentative="1">
      <w:start w:val="1"/>
      <w:numFmt w:val="lowerLetter"/>
      <w:lvlText w:val="%5."/>
      <w:lvlJc w:val="left"/>
      <w:pPr>
        <w:ind w:left="3633" w:hanging="360"/>
      </w:pPr>
    </w:lvl>
    <w:lvl w:ilvl="5" w:tplc="0809001B" w:tentative="1">
      <w:start w:val="1"/>
      <w:numFmt w:val="lowerRoman"/>
      <w:lvlText w:val="%6."/>
      <w:lvlJc w:val="right"/>
      <w:pPr>
        <w:ind w:left="4353" w:hanging="180"/>
      </w:pPr>
    </w:lvl>
    <w:lvl w:ilvl="6" w:tplc="0809000F" w:tentative="1">
      <w:start w:val="1"/>
      <w:numFmt w:val="decimal"/>
      <w:lvlText w:val="%7."/>
      <w:lvlJc w:val="left"/>
      <w:pPr>
        <w:ind w:left="5073" w:hanging="360"/>
      </w:pPr>
    </w:lvl>
    <w:lvl w:ilvl="7" w:tplc="08090019" w:tentative="1">
      <w:start w:val="1"/>
      <w:numFmt w:val="lowerLetter"/>
      <w:lvlText w:val="%8."/>
      <w:lvlJc w:val="left"/>
      <w:pPr>
        <w:ind w:left="5793" w:hanging="360"/>
      </w:pPr>
    </w:lvl>
    <w:lvl w:ilvl="8" w:tplc="0809001B" w:tentative="1">
      <w:start w:val="1"/>
      <w:numFmt w:val="lowerRoman"/>
      <w:lvlText w:val="%9."/>
      <w:lvlJc w:val="right"/>
      <w:pPr>
        <w:ind w:left="6513" w:hanging="180"/>
      </w:pPr>
    </w:lvl>
  </w:abstractNum>
  <w:num w:numId="1" w16cid:durableId="1225331276">
    <w:abstractNumId w:val="0"/>
  </w:num>
  <w:num w:numId="2" w16cid:durableId="1359818053">
    <w:abstractNumId w:val="2"/>
  </w:num>
  <w:num w:numId="3" w16cid:durableId="498693762">
    <w:abstractNumId w:val="3"/>
  </w:num>
  <w:num w:numId="4" w16cid:durableId="930554223">
    <w:abstractNumId w:val="4"/>
  </w:num>
  <w:num w:numId="5" w16cid:durableId="1574848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E1"/>
    <w:rsid w:val="00001B57"/>
    <w:rsid w:val="000339DD"/>
    <w:rsid w:val="00097E13"/>
    <w:rsid w:val="000E5263"/>
    <w:rsid w:val="00127972"/>
    <w:rsid w:val="00145CE6"/>
    <w:rsid w:val="00192BC9"/>
    <w:rsid w:val="001D21DE"/>
    <w:rsid w:val="001D2F1C"/>
    <w:rsid w:val="0021784E"/>
    <w:rsid w:val="00236AE1"/>
    <w:rsid w:val="00312085"/>
    <w:rsid w:val="003253BA"/>
    <w:rsid w:val="00350E42"/>
    <w:rsid w:val="003609F8"/>
    <w:rsid w:val="00377B85"/>
    <w:rsid w:val="00385389"/>
    <w:rsid w:val="003B410B"/>
    <w:rsid w:val="003B6E63"/>
    <w:rsid w:val="00480F1B"/>
    <w:rsid w:val="00535CBE"/>
    <w:rsid w:val="005E320E"/>
    <w:rsid w:val="00651AB1"/>
    <w:rsid w:val="0074712A"/>
    <w:rsid w:val="00797106"/>
    <w:rsid w:val="007A5211"/>
    <w:rsid w:val="007F0BD5"/>
    <w:rsid w:val="008478BD"/>
    <w:rsid w:val="008B7787"/>
    <w:rsid w:val="008D0CE4"/>
    <w:rsid w:val="008D0D74"/>
    <w:rsid w:val="008F2333"/>
    <w:rsid w:val="0092058F"/>
    <w:rsid w:val="00943174"/>
    <w:rsid w:val="00976C57"/>
    <w:rsid w:val="00980FD2"/>
    <w:rsid w:val="009A44E8"/>
    <w:rsid w:val="009E6204"/>
    <w:rsid w:val="009F6FDD"/>
    <w:rsid w:val="00A173C3"/>
    <w:rsid w:val="00A220E3"/>
    <w:rsid w:val="00A307DC"/>
    <w:rsid w:val="00A94AD9"/>
    <w:rsid w:val="00AC1E46"/>
    <w:rsid w:val="00AD3B95"/>
    <w:rsid w:val="00AE24E8"/>
    <w:rsid w:val="00B257E8"/>
    <w:rsid w:val="00B41FC1"/>
    <w:rsid w:val="00B95BA0"/>
    <w:rsid w:val="00C5308E"/>
    <w:rsid w:val="00CD6174"/>
    <w:rsid w:val="00CD657A"/>
    <w:rsid w:val="00CF772D"/>
    <w:rsid w:val="00D67657"/>
    <w:rsid w:val="00DF62BD"/>
    <w:rsid w:val="00E816E1"/>
    <w:rsid w:val="00EC5965"/>
    <w:rsid w:val="00ED44BA"/>
    <w:rsid w:val="00ED6635"/>
    <w:rsid w:val="00EE000B"/>
    <w:rsid w:val="00F83E8F"/>
    <w:rsid w:val="00FC3976"/>
    <w:rsid w:val="00FD0354"/>
    <w:rsid w:val="00F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F6361"/>
  <w15:chartTrackingRefBased/>
  <w15:docId w15:val="{5D4F8B37-B702-4566-B939-A405898F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03BD5-8CA0-42ED-AE0C-92A6B53C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Calu</dc:creator>
  <cp:keywords/>
  <dc:description/>
  <cp:lastModifiedBy>Elena.Serban</cp:lastModifiedBy>
  <cp:revision>18</cp:revision>
  <cp:lastPrinted>2021-11-24T14:03:00Z</cp:lastPrinted>
  <dcterms:created xsi:type="dcterms:W3CDTF">2021-11-24T13:09:00Z</dcterms:created>
  <dcterms:modified xsi:type="dcterms:W3CDTF">2023-05-15T12:14:00Z</dcterms:modified>
</cp:coreProperties>
</file>