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F41BF" w14:textId="44157F29" w:rsidR="00CA3C7D" w:rsidRPr="00234F70" w:rsidRDefault="00481FF6">
      <w:pPr>
        <w:spacing w:after="26" w:line="256" w:lineRule="auto"/>
        <w:rPr>
          <w:rFonts w:ascii="Times New Roman" w:hAnsi="Times New Roman"/>
          <w:noProof w:val="0"/>
          <w:color w:val="000000"/>
          <w:sz w:val="24"/>
          <w:szCs w:val="24"/>
          <w:lang w:eastAsia="ro-RO"/>
        </w:rPr>
      </w:pPr>
      <w:r w:rsidRPr="00234F70">
        <w:rPr>
          <w:rFonts w:ascii="Times New Roman" w:hAnsi="Times New Roman"/>
          <w:noProof w:val="0"/>
          <w:color w:val="000000"/>
          <w:sz w:val="24"/>
          <w:szCs w:val="24"/>
          <w:lang w:eastAsia="ro-RO"/>
        </w:rPr>
        <w:t>Nr. ................</w:t>
      </w:r>
      <w:r w:rsidR="00A83473" w:rsidRPr="00234F70">
        <w:rPr>
          <w:rFonts w:ascii="Times New Roman" w:hAnsi="Times New Roman"/>
          <w:noProof w:val="0"/>
          <w:color w:val="000000"/>
          <w:sz w:val="24"/>
          <w:szCs w:val="24"/>
          <w:lang w:eastAsia="ro-RO"/>
        </w:rPr>
        <w:t>/.............................202</w:t>
      </w:r>
      <w:r w:rsidR="0039244A">
        <w:rPr>
          <w:rFonts w:ascii="Times New Roman" w:hAnsi="Times New Roman"/>
          <w:noProof w:val="0"/>
          <w:color w:val="000000"/>
          <w:sz w:val="24"/>
          <w:szCs w:val="24"/>
          <w:lang w:eastAsia="ro-RO"/>
        </w:rPr>
        <w:t>2</w:t>
      </w:r>
    </w:p>
    <w:p w14:paraId="4119DDA8" w14:textId="77777777" w:rsidR="00CA3C7D" w:rsidRPr="00234F70" w:rsidRDefault="00CA3C7D" w:rsidP="00D83493">
      <w:pPr>
        <w:keepNext/>
        <w:keepLines/>
        <w:spacing w:after="19" w:line="256" w:lineRule="auto"/>
        <w:outlineLvl w:val="0"/>
        <w:rPr>
          <w:rFonts w:ascii="Times New Roman" w:hAnsi="Times New Roman"/>
          <w:b/>
          <w:noProof w:val="0"/>
          <w:color w:val="000000"/>
          <w:sz w:val="24"/>
          <w:szCs w:val="24"/>
          <w:lang w:eastAsia="ro-RO"/>
        </w:rPr>
      </w:pPr>
    </w:p>
    <w:p w14:paraId="18594263" w14:textId="77777777" w:rsidR="00D80288" w:rsidRDefault="00D80288" w:rsidP="00D83493">
      <w:pPr>
        <w:keepNext/>
        <w:keepLines/>
        <w:spacing w:after="0" w:line="256" w:lineRule="auto"/>
        <w:ind w:left="705" w:hanging="10"/>
        <w:jc w:val="center"/>
        <w:outlineLvl w:val="0"/>
        <w:rPr>
          <w:rFonts w:ascii="Times New Roman" w:hAnsi="Times New Roman"/>
          <w:b/>
          <w:noProof w:val="0"/>
          <w:color w:val="000000"/>
          <w:sz w:val="24"/>
          <w:szCs w:val="24"/>
          <w:lang w:eastAsia="ro-RO"/>
        </w:rPr>
      </w:pPr>
    </w:p>
    <w:p w14:paraId="335486F7" w14:textId="77777777" w:rsidR="00CA3C7D" w:rsidRPr="00D83493" w:rsidRDefault="00A83473" w:rsidP="00D83493">
      <w:pPr>
        <w:keepNext/>
        <w:keepLines/>
        <w:spacing w:after="0" w:line="256" w:lineRule="auto"/>
        <w:ind w:left="705" w:hanging="10"/>
        <w:jc w:val="center"/>
        <w:outlineLvl w:val="0"/>
        <w:rPr>
          <w:rFonts w:ascii="Times New Roman" w:hAnsi="Times New Roman"/>
          <w:b/>
          <w:noProof w:val="0"/>
          <w:color w:val="000000"/>
          <w:sz w:val="24"/>
          <w:szCs w:val="24"/>
          <w:lang w:eastAsia="ro-RO"/>
        </w:rPr>
      </w:pPr>
      <w:r w:rsidRPr="00234F70">
        <w:rPr>
          <w:rFonts w:ascii="Times New Roman" w:hAnsi="Times New Roman"/>
          <w:b/>
          <w:noProof w:val="0"/>
          <w:color w:val="000000"/>
          <w:sz w:val="24"/>
          <w:szCs w:val="24"/>
          <w:lang w:eastAsia="ro-RO"/>
        </w:rPr>
        <w:t xml:space="preserve">REFERAT DE APROBARE </w:t>
      </w:r>
    </w:p>
    <w:p w14:paraId="0D769E76" w14:textId="6A02D109" w:rsidR="004817C9" w:rsidRDefault="00014862" w:rsidP="00014862">
      <w:pPr>
        <w:spacing w:after="11"/>
        <w:ind w:right="3" w:firstLine="709"/>
        <w:jc w:val="center"/>
        <w:rPr>
          <w:rFonts w:ascii="Times New Roman" w:hAnsi="Times New Roman"/>
          <w:b/>
          <w:bCs/>
          <w:i/>
          <w:sz w:val="24"/>
          <w:szCs w:val="24"/>
        </w:rPr>
      </w:pPr>
      <w:r w:rsidRPr="00014862">
        <w:rPr>
          <w:rFonts w:ascii="Times New Roman" w:hAnsi="Times New Roman"/>
          <w:b/>
          <w:i/>
          <w:sz w:val="24"/>
          <w:szCs w:val="24"/>
          <w:lang w:eastAsia="ro-RO"/>
        </w:rPr>
        <w:t xml:space="preserve">pentru modificarea Ghidului de finanţare a Programului privind creşterea eficienţei energetice a infrastructurii de iluminat public, aprobat prin Ordinul ministrului mediului, apelor şi pădurilor nr. 1.866/2021 </w:t>
      </w:r>
    </w:p>
    <w:p w14:paraId="1AA9CE57" w14:textId="77777777" w:rsidR="00D544ED" w:rsidRDefault="00D544ED" w:rsidP="00074BB6">
      <w:pPr>
        <w:spacing w:after="11"/>
        <w:ind w:right="3" w:firstLine="709"/>
        <w:jc w:val="both"/>
        <w:rPr>
          <w:rFonts w:ascii="Times New Roman" w:hAnsi="Times New Roman"/>
          <w:b/>
          <w:i/>
          <w:sz w:val="24"/>
          <w:szCs w:val="24"/>
        </w:rPr>
      </w:pPr>
    </w:p>
    <w:p w14:paraId="7F5D9F4A" w14:textId="1F253DD3" w:rsidR="00702F48" w:rsidRDefault="00074BB6" w:rsidP="00FE5C47">
      <w:pPr>
        <w:spacing w:after="11"/>
        <w:ind w:right="3" w:firstLine="709"/>
        <w:jc w:val="both"/>
        <w:rPr>
          <w:rFonts w:ascii="Times New Roman" w:hAnsi="Times New Roman"/>
          <w:b/>
          <w:bCs/>
          <w:i/>
          <w:sz w:val="24"/>
          <w:szCs w:val="24"/>
        </w:rPr>
      </w:pPr>
      <w:r>
        <w:rPr>
          <w:rFonts w:ascii="Times New Roman" w:hAnsi="Times New Roman"/>
          <w:bCs/>
          <w:sz w:val="24"/>
          <w:szCs w:val="24"/>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w:t>
      </w:r>
      <w:r w:rsidR="00C46C3D">
        <w:rPr>
          <w:rFonts w:ascii="Times New Roman" w:hAnsi="Times New Roman"/>
          <w:bCs/>
          <w:sz w:val="24"/>
          <w:szCs w:val="24"/>
        </w:rPr>
        <w:t>tul de prezentare și motivare a</w:t>
      </w:r>
      <w:r w:rsidR="004457F9">
        <w:rPr>
          <w:rFonts w:ascii="Times New Roman" w:hAnsi="Times New Roman"/>
          <w:b/>
          <w:bCs/>
          <w:i/>
          <w:sz w:val="24"/>
          <w:szCs w:val="24"/>
        </w:rPr>
        <w:t xml:space="preserve"> </w:t>
      </w:r>
      <w:r w:rsidR="00702F48" w:rsidRPr="00702F48">
        <w:rPr>
          <w:rFonts w:ascii="Times New Roman" w:hAnsi="Times New Roman"/>
          <w:b/>
          <w:bCs/>
          <w:i/>
          <w:sz w:val="24"/>
          <w:szCs w:val="24"/>
        </w:rPr>
        <w:t>proiectul</w:t>
      </w:r>
      <w:r w:rsidR="00702F48">
        <w:rPr>
          <w:rFonts w:ascii="Times New Roman" w:hAnsi="Times New Roman"/>
          <w:b/>
          <w:bCs/>
          <w:i/>
          <w:sz w:val="24"/>
          <w:szCs w:val="24"/>
        </w:rPr>
        <w:t>ui</w:t>
      </w:r>
      <w:r w:rsidR="00702F48" w:rsidRPr="00702F48">
        <w:rPr>
          <w:rFonts w:ascii="Times New Roman" w:hAnsi="Times New Roman"/>
          <w:b/>
          <w:bCs/>
          <w:i/>
          <w:sz w:val="24"/>
          <w:szCs w:val="24"/>
        </w:rPr>
        <w:t xml:space="preserve"> de ordin </w:t>
      </w:r>
      <w:r w:rsidR="00014862" w:rsidRPr="00014862">
        <w:rPr>
          <w:rFonts w:ascii="Times New Roman" w:hAnsi="Times New Roman"/>
          <w:b/>
          <w:bCs/>
          <w:i/>
          <w:sz w:val="24"/>
          <w:szCs w:val="24"/>
        </w:rPr>
        <w:t>pentru modificarea Ghidului de finanţare a Programului privind creşterea eficienţei energetice a infrastructurii de iluminat public, aprobat prin Ordinul ministrului mediului, apelor şi pădurilor nr. 1.866/2021</w:t>
      </w:r>
      <w:r w:rsidR="00014862">
        <w:rPr>
          <w:rFonts w:ascii="Times New Roman" w:hAnsi="Times New Roman"/>
          <w:b/>
          <w:bCs/>
          <w:i/>
          <w:sz w:val="24"/>
          <w:szCs w:val="24"/>
        </w:rPr>
        <w:t>.</w:t>
      </w:r>
    </w:p>
    <w:p w14:paraId="45B4E938" w14:textId="0E634E39" w:rsidR="00E57887" w:rsidRDefault="005E1792" w:rsidP="00DB4D1C">
      <w:pPr>
        <w:pStyle w:val="NoSpacing"/>
        <w:spacing w:line="276" w:lineRule="auto"/>
        <w:ind w:firstLine="708"/>
        <w:jc w:val="both"/>
        <w:rPr>
          <w:rFonts w:ascii="Times New Roman" w:hAnsi="Times New Roman"/>
          <w:sz w:val="24"/>
          <w:szCs w:val="24"/>
          <w:lang w:val="pt-BR"/>
        </w:rPr>
      </w:pPr>
      <w:r w:rsidRPr="005E1792">
        <w:rPr>
          <w:rFonts w:ascii="Times New Roman" w:hAnsi="Times New Roman"/>
          <w:sz w:val="24"/>
          <w:szCs w:val="24"/>
          <w:lang w:val="pt-BR"/>
        </w:rPr>
        <w:t xml:space="preserve">Baza legală a proiectului de ordin supus aprobării o constituie prevederile art. 12 alin. (4) din </w:t>
      </w:r>
      <w:r w:rsidRPr="005E1792">
        <w:rPr>
          <w:rFonts w:ascii="Times New Roman" w:hAnsi="Times New Roman"/>
          <w:b/>
          <w:i/>
          <w:sz w:val="24"/>
          <w:szCs w:val="24"/>
          <w:lang w:val="pt-BR"/>
        </w:rPr>
        <w:t>Ordonanța de urgență a Guvernului nr. 115/2011</w:t>
      </w:r>
      <w:r w:rsidRPr="005E1792">
        <w:rPr>
          <w:rFonts w:ascii="Times New Roman" w:hAnsi="Times New Roman"/>
          <w:sz w:val="24"/>
          <w:szCs w:val="24"/>
          <w:lang w:val="pt-BR"/>
        </w:rPr>
        <w:t xml:space="preserve"> privind stabilirea cadrului instituțional și autorizarea Guvernului, prin Ministerul Finanțelor, de a scoate la licitație certificatele de emisii de gaze cu efect de seră atribuite Romaniei la nivelul Uniunii Europene, aprobată prin Legea nr. 163/2012, cu modificările și completările ulterioare. Potrivit art. 12 alin. (4</w:t>
      </w:r>
      <w:r w:rsidR="00DB4D1C">
        <w:rPr>
          <w:rFonts w:ascii="Times New Roman" w:hAnsi="Times New Roman"/>
          <w:sz w:val="24"/>
          <w:szCs w:val="24"/>
          <w:lang w:val="pt-BR"/>
        </w:rPr>
        <w:t xml:space="preserve">) din actul normativ menționat, </w:t>
      </w:r>
      <w:r w:rsidRPr="005E1792">
        <w:rPr>
          <w:rFonts w:ascii="Times New Roman" w:hAnsi="Times New Roman"/>
          <w:sz w:val="24"/>
          <w:szCs w:val="24"/>
          <w:lang w:val="pt-BR"/>
        </w:rPr>
        <w:t xml:space="preserve">”(4) </w:t>
      </w:r>
      <w:r w:rsidRPr="005E1792">
        <w:rPr>
          <w:rFonts w:ascii="Times New Roman" w:hAnsi="Times New Roman"/>
          <w:i/>
          <w:sz w:val="24"/>
          <w:szCs w:val="24"/>
          <w:lang w:val="pt-BR"/>
        </w:rPr>
        <w:t>Categoriile de beneficiari şi metodologia de finanţare care prevede analiza, selectarea, aprobarea, implementarea şi monitorizarea proiectelor prevăzute la alin. (1) se stabilesc prin ghidul de finanţare aferent fiecărui program, aprobat prin ordin al ministrului autorităţii publice centrale pentru protecţia mediului</w:t>
      </w:r>
      <w:r w:rsidRPr="005E1792">
        <w:rPr>
          <w:rFonts w:ascii="Times New Roman" w:hAnsi="Times New Roman"/>
          <w:sz w:val="24"/>
          <w:szCs w:val="24"/>
          <w:lang w:val="pt-BR"/>
        </w:rPr>
        <w:t>.”</w:t>
      </w:r>
    </w:p>
    <w:p w14:paraId="509E47EE" w14:textId="6927DB23" w:rsidR="00A90CC6" w:rsidRDefault="00A90CC6" w:rsidP="00A5631B">
      <w:pPr>
        <w:pStyle w:val="NoSpacing"/>
        <w:spacing w:line="276" w:lineRule="auto"/>
        <w:ind w:firstLine="708"/>
        <w:jc w:val="both"/>
        <w:rPr>
          <w:rFonts w:ascii="Times New Roman" w:hAnsi="Times New Roman"/>
          <w:sz w:val="24"/>
          <w:szCs w:val="24"/>
          <w:lang w:val="pt-BR"/>
        </w:rPr>
      </w:pPr>
      <w:r w:rsidRPr="00A90CC6">
        <w:rPr>
          <w:rFonts w:ascii="Times New Roman" w:hAnsi="Times New Roman"/>
          <w:sz w:val="24"/>
          <w:szCs w:val="24"/>
          <w:lang w:val="pt-BR"/>
        </w:rPr>
        <w:t xml:space="preserve">  Ghidul </w:t>
      </w:r>
      <w:r>
        <w:rPr>
          <w:rFonts w:ascii="Times New Roman" w:hAnsi="Times New Roman"/>
          <w:sz w:val="24"/>
          <w:szCs w:val="24"/>
          <w:lang w:val="pt-BR"/>
        </w:rPr>
        <w:t xml:space="preserve">de finanțare </w:t>
      </w:r>
      <w:r w:rsidRPr="00A90CC6">
        <w:rPr>
          <w:rFonts w:ascii="Times New Roman" w:hAnsi="Times New Roman"/>
          <w:sz w:val="24"/>
          <w:szCs w:val="24"/>
          <w:lang w:val="pt-BR"/>
        </w:rPr>
        <w:t>conţine dispoziţii privind scopul, obiectul şi indicatorii de performanţă ai Programului</w:t>
      </w:r>
      <w:r>
        <w:rPr>
          <w:rFonts w:ascii="Times New Roman" w:hAnsi="Times New Roman"/>
          <w:sz w:val="24"/>
          <w:szCs w:val="24"/>
          <w:lang w:val="pt-BR"/>
        </w:rPr>
        <w:t>,</w:t>
      </w:r>
      <w:r w:rsidR="00CF3BF2">
        <w:rPr>
          <w:rFonts w:ascii="Times New Roman" w:hAnsi="Times New Roman"/>
          <w:sz w:val="24"/>
          <w:szCs w:val="24"/>
          <w:lang w:val="pt-BR"/>
        </w:rPr>
        <w:t xml:space="preserve"> </w:t>
      </w:r>
      <w:r w:rsidRPr="00A90CC6">
        <w:rPr>
          <w:rFonts w:ascii="Times New Roman" w:hAnsi="Times New Roman"/>
          <w:sz w:val="24"/>
          <w:szCs w:val="24"/>
          <w:lang w:val="pt-BR"/>
        </w:rPr>
        <w:t>eligibilitatea solicitantului finanţării, a proiectului propus şi a cheltuielilor acestuia</w:t>
      </w:r>
      <w:r w:rsidR="00F47E13">
        <w:rPr>
          <w:rFonts w:ascii="Times New Roman" w:hAnsi="Times New Roman"/>
          <w:sz w:val="24"/>
          <w:szCs w:val="24"/>
          <w:lang w:val="pt-BR"/>
        </w:rPr>
        <w:t>, precum și cu privire la</w:t>
      </w:r>
      <w:r w:rsidRPr="00A90CC6">
        <w:rPr>
          <w:rFonts w:ascii="Times New Roman" w:hAnsi="Times New Roman"/>
          <w:sz w:val="24"/>
          <w:szCs w:val="24"/>
          <w:lang w:val="pt-BR"/>
        </w:rPr>
        <w:t xml:space="preserve"> procedurile privind evaluarea, implementarea, decontarea şi monitorizarea proiectului propus.  Scopul Programului îl reprezintă îmbunătăţirea calităţii mediului prin reducerea emisiilor de gaze cu efect de seră prin utilizarea unor corpuri de iluminat cu surse LED care să determine o eficienţă energetică ridicată şi poluare luminoasă minimă.</w:t>
      </w:r>
      <w:r w:rsidR="00F47E13">
        <w:rPr>
          <w:rFonts w:ascii="Times New Roman" w:hAnsi="Times New Roman"/>
          <w:sz w:val="24"/>
          <w:szCs w:val="24"/>
          <w:lang w:val="pt-BR"/>
        </w:rPr>
        <w:t xml:space="preserve"> </w:t>
      </w:r>
      <w:r w:rsidRPr="00A90CC6">
        <w:rPr>
          <w:rFonts w:ascii="Times New Roman" w:hAnsi="Times New Roman"/>
          <w:sz w:val="24"/>
          <w:szCs w:val="24"/>
          <w:lang w:val="pt-BR"/>
        </w:rPr>
        <w:t>Obiectul Programului vizează modernizarea sistemelor de iluminat public prin înlocuirea corpurilor de iluminat existente având un consum ridicat de energie electrică cu corpuri de iluminat cu surse LED, completarea sistemului de iluminat public existent cu corpuri de iluminat cu surse LED (în situaţiile în care stâlpii de pe tronsonul respectiv nu sunt echipaţi cu corpuri de iluminat sau acestea sunt deteriorate/nefuncţionale), precum şi achiziţionarea şi instalarea sistemelor de telegestiune aferente obiectivelor de investiţii.</w:t>
      </w:r>
    </w:p>
    <w:p w14:paraId="0F6D1F64" w14:textId="16FEB899" w:rsidR="007941AB" w:rsidRPr="007941AB" w:rsidRDefault="007941AB" w:rsidP="007941AB">
      <w:pPr>
        <w:pStyle w:val="NoSpacing"/>
        <w:ind w:firstLine="708"/>
        <w:jc w:val="both"/>
        <w:rPr>
          <w:rFonts w:ascii="Times New Roman" w:hAnsi="Times New Roman"/>
          <w:sz w:val="24"/>
          <w:szCs w:val="24"/>
          <w:lang w:val="pt-BR"/>
        </w:rPr>
      </w:pPr>
      <w:r>
        <w:rPr>
          <w:rFonts w:ascii="Times New Roman" w:hAnsi="Times New Roman"/>
          <w:sz w:val="24"/>
          <w:szCs w:val="24"/>
          <w:lang w:val="pt-BR"/>
        </w:rPr>
        <w:t xml:space="preserve">Ghidul </w:t>
      </w:r>
      <w:r w:rsidR="00014862">
        <w:rPr>
          <w:rFonts w:ascii="Times New Roman" w:hAnsi="Times New Roman"/>
          <w:sz w:val="24"/>
          <w:szCs w:val="24"/>
          <w:lang w:val="pt-BR"/>
        </w:rPr>
        <w:t>a fost modificat</w:t>
      </w:r>
      <w:r w:rsidRPr="007941AB">
        <w:rPr>
          <w:rFonts w:ascii="Times New Roman" w:hAnsi="Times New Roman"/>
          <w:sz w:val="24"/>
          <w:szCs w:val="24"/>
          <w:lang w:val="pt-BR"/>
        </w:rPr>
        <w:t xml:space="preserve"> prin Ordinul nr. 1947/2022 pentru modificarea anexei la Ordinul ministrului mediului, apelor şi pădurilor nr. 1.866/2021 pentru aprobarea Ghidului de finanţare a Programului privind creşterea eficienţei energetice a infrastructurii de iluminat public. </w:t>
      </w:r>
    </w:p>
    <w:p w14:paraId="18C950E4" w14:textId="3987EBEA" w:rsidR="008522E8" w:rsidRPr="001B0DDD" w:rsidRDefault="007941AB" w:rsidP="007941AB">
      <w:pPr>
        <w:pStyle w:val="NoSpacing"/>
        <w:spacing w:line="276" w:lineRule="auto"/>
        <w:ind w:firstLine="708"/>
        <w:jc w:val="both"/>
        <w:rPr>
          <w:rFonts w:ascii="Times New Roman" w:hAnsi="Times New Roman"/>
          <w:b/>
          <w:i/>
          <w:sz w:val="24"/>
          <w:szCs w:val="24"/>
          <w:lang w:val="pt-BR"/>
        </w:rPr>
      </w:pPr>
      <w:r w:rsidRPr="007941AB">
        <w:rPr>
          <w:rFonts w:ascii="Times New Roman" w:hAnsi="Times New Roman"/>
          <w:sz w:val="24"/>
          <w:szCs w:val="24"/>
          <w:lang w:val="pt-BR"/>
        </w:rPr>
        <w:t>Ulterior aces</w:t>
      </w:r>
      <w:r>
        <w:rPr>
          <w:rFonts w:ascii="Times New Roman" w:hAnsi="Times New Roman"/>
          <w:sz w:val="24"/>
          <w:szCs w:val="24"/>
          <w:lang w:val="pt-BR"/>
        </w:rPr>
        <w:t>tei modificări a fost demarată,</w:t>
      </w:r>
      <w:r w:rsidRPr="007941AB">
        <w:rPr>
          <w:rFonts w:ascii="Times New Roman" w:hAnsi="Times New Roman"/>
          <w:sz w:val="24"/>
          <w:szCs w:val="24"/>
          <w:lang w:val="pt-BR"/>
        </w:rPr>
        <w:t xml:space="preserve"> în luna august 2022, sesiunea pentru depu</w:t>
      </w:r>
      <w:r>
        <w:rPr>
          <w:rFonts w:ascii="Times New Roman" w:hAnsi="Times New Roman"/>
          <w:sz w:val="24"/>
          <w:szCs w:val="24"/>
          <w:lang w:val="pt-BR"/>
        </w:rPr>
        <w:t>nerea cererilor de finanțare și,</w:t>
      </w:r>
      <w:r w:rsidRPr="007941AB">
        <w:rPr>
          <w:rFonts w:ascii="Times New Roman" w:hAnsi="Times New Roman"/>
          <w:sz w:val="24"/>
          <w:szCs w:val="24"/>
          <w:lang w:val="pt-BR"/>
        </w:rPr>
        <w:t xml:space="preserve"> în cadrul acesteia, s-a constatat faptul că varianta depunerii documentelor etapizat nu a fost eficientă în procesul de derulare a Programului. Astfel, </w:t>
      </w:r>
      <w:r>
        <w:rPr>
          <w:rFonts w:ascii="Times New Roman" w:hAnsi="Times New Roman"/>
          <w:sz w:val="24"/>
          <w:szCs w:val="24"/>
          <w:lang w:val="pt-BR"/>
        </w:rPr>
        <w:t xml:space="preserve">prin prezentul proiect </w:t>
      </w:r>
      <w:r w:rsidRPr="001B0DDD">
        <w:rPr>
          <w:rFonts w:ascii="Times New Roman" w:hAnsi="Times New Roman"/>
          <w:b/>
          <w:i/>
          <w:sz w:val="24"/>
          <w:szCs w:val="24"/>
          <w:lang w:val="pt-BR"/>
        </w:rPr>
        <w:t>s-a propus eliminarea procedurii de e</w:t>
      </w:r>
      <w:r w:rsidR="00014862">
        <w:rPr>
          <w:rFonts w:ascii="Times New Roman" w:hAnsi="Times New Roman"/>
          <w:b/>
          <w:i/>
          <w:sz w:val="24"/>
          <w:szCs w:val="24"/>
          <w:lang w:val="pt-BR"/>
        </w:rPr>
        <w:t>tapizare din cuprinsul ghidului, pentru sesiunile care vor fi derulate ulterior intr</w:t>
      </w:r>
      <w:r w:rsidR="00014862">
        <w:rPr>
          <w:rFonts w:ascii="Times New Roman" w:hAnsi="Times New Roman"/>
          <w:b/>
          <w:i/>
          <w:sz w:val="24"/>
          <w:szCs w:val="24"/>
        </w:rPr>
        <w:t xml:space="preserve">ării în vigoare a </w:t>
      </w:r>
      <w:r w:rsidR="00014862">
        <w:rPr>
          <w:rFonts w:ascii="Times New Roman" w:hAnsi="Times New Roman"/>
          <w:b/>
          <w:i/>
          <w:sz w:val="24"/>
          <w:szCs w:val="24"/>
          <w:lang w:val="pt-BR"/>
        </w:rPr>
        <w:t xml:space="preserve"> prezentului ordin.</w:t>
      </w:r>
    </w:p>
    <w:p w14:paraId="68AF7566" w14:textId="6BDD6EB7" w:rsidR="00DC739E" w:rsidRDefault="00410F26" w:rsidP="00A5631B">
      <w:pPr>
        <w:pStyle w:val="NoSpacing"/>
        <w:spacing w:line="276" w:lineRule="auto"/>
        <w:ind w:firstLine="708"/>
        <w:jc w:val="both"/>
        <w:rPr>
          <w:rFonts w:ascii="Times New Roman" w:hAnsi="Times New Roman"/>
          <w:sz w:val="24"/>
          <w:szCs w:val="24"/>
        </w:rPr>
      </w:pPr>
      <w:r>
        <w:rPr>
          <w:rFonts w:ascii="Times New Roman" w:hAnsi="Times New Roman"/>
          <w:sz w:val="24"/>
          <w:szCs w:val="24"/>
        </w:rPr>
        <w:lastRenderedPageBreak/>
        <w:t xml:space="preserve">Modificările la </w:t>
      </w:r>
      <w:r w:rsidRPr="005A76DA">
        <w:rPr>
          <w:rFonts w:ascii="Times New Roman" w:hAnsi="Times New Roman"/>
          <w:i/>
          <w:iCs/>
          <w:sz w:val="24"/>
          <w:szCs w:val="24"/>
        </w:rPr>
        <w:t>Ghidul de finanțare a Programului privind creşterea eficienţei energetice a infrastructurii de iluminat public</w:t>
      </w:r>
      <w:r w:rsidR="005A76DA">
        <w:rPr>
          <w:rFonts w:ascii="Times New Roman" w:hAnsi="Times New Roman"/>
          <w:sz w:val="24"/>
          <w:szCs w:val="24"/>
        </w:rPr>
        <w:t xml:space="preserve">, </w:t>
      </w:r>
      <w:r w:rsidR="00234F25">
        <w:rPr>
          <w:rFonts w:ascii="Times New Roman" w:hAnsi="Times New Roman"/>
          <w:sz w:val="24"/>
          <w:szCs w:val="24"/>
        </w:rPr>
        <w:t xml:space="preserve">astfel cum </w:t>
      </w:r>
      <w:r w:rsidR="005A76DA">
        <w:rPr>
          <w:rFonts w:ascii="Times New Roman" w:hAnsi="Times New Roman"/>
          <w:sz w:val="24"/>
          <w:szCs w:val="24"/>
        </w:rPr>
        <w:t>sunt</w:t>
      </w:r>
      <w:r w:rsidR="00234F25">
        <w:rPr>
          <w:rFonts w:ascii="Times New Roman" w:hAnsi="Times New Roman"/>
          <w:sz w:val="24"/>
          <w:szCs w:val="24"/>
        </w:rPr>
        <w:t xml:space="preserve"> înaintat</w:t>
      </w:r>
      <w:r w:rsidR="005A76DA">
        <w:rPr>
          <w:rFonts w:ascii="Times New Roman" w:hAnsi="Times New Roman"/>
          <w:sz w:val="24"/>
          <w:szCs w:val="24"/>
        </w:rPr>
        <w:t>e</w:t>
      </w:r>
      <w:r w:rsidR="003A0CBE">
        <w:rPr>
          <w:rFonts w:ascii="Times New Roman" w:hAnsi="Times New Roman"/>
          <w:sz w:val="24"/>
          <w:szCs w:val="24"/>
        </w:rPr>
        <w:t xml:space="preserve"> prin prezentul proiect</w:t>
      </w:r>
      <w:r w:rsidR="00234F25">
        <w:rPr>
          <w:rFonts w:ascii="Times New Roman" w:hAnsi="Times New Roman"/>
          <w:sz w:val="24"/>
          <w:szCs w:val="24"/>
        </w:rPr>
        <w:t>, a</w:t>
      </w:r>
      <w:r w:rsidR="005A76DA">
        <w:rPr>
          <w:rFonts w:ascii="Times New Roman" w:hAnsi="Times New Roman"/>
          <w:sz w:val="24"/>
          <w:szCs w:val="24"/>
        </w:rPr>
        <w:t>u</w:t>
      </w:r>
      <w:r w:rsidR="00234F25">
        <w:rPr>
          <w:rFonts w:ascii="Times New Roman" w:hAnsi="Times New Roman"/>
          <w:sz w:val="24"/>
          <w:szCs w:val="24"/>
        </w:rPr>
        <w:t xml:space="preserve"> fost avizat</w:t>
      </w:r>
      <w:r w:rsidR="005A76DA">
        <w:rPr>
          <w:rFonts w:ascii="Times New Roman" w:hAnsi="Times New Roman"/>
          <w:sz w:val="24"/>
          <w:szCs w:val="24"/>
        </w:rPr>
        <w:t>e</w:t>
      </w:r>
      <w:r w:rsidR="00234F25">
        <w:rPr>
          <w:rFonts w:ascii="Times New Roman" w:hAnsi="Times New Roman"/>
          <w:sz w:val="24"/>
          <w:szCs w:val="24"/>
        </w:rPr>
        <w:t xml:space="preserve"> în ședința Comitetului director al Administrației Fondului pentru Mediu din </w:t>
      </w:r>
      <w:r w:rsidR="007941AB">
        <w:rPr>
          <w:rFonts w:ascii="Times New Roman" w:hAnsi="Times New Roman"/>
          <w:sz w:val="24"/>
          <w:szCs w:val="24"/>
        </w:rPr>
        <w:t>23.11</w:t>
      </w:r>
      <w:r w:rsidR="00234F25" w:rsidRPr="004F3405">
        <w:rPr>
          <w:rFonts w:ascii="Times New Roman" w:hAnsi="Times New Roman"/>
          <w:sz w:val="24"/>
          <w:szCs w:val="24"/>
        </w:rPr>
        <w:t>.202</w:t>
      </w:r>
      <w:r w:rsidR="0022256D" w:rsidRPr="004F3405">
        <w:rPr>
          <w:rFonts w:ascii="Times New Roman" w:hAnsi="Times New Roman"/>
          <w:sz w:val="24"/>
          <w:szCs w:val="24"/>
        </w:rPr>
        <w:t>2</w:t>
      </w:r>
      <w:r w:rsidR="00234F25" w:rsidRPr="004F3405">
        <w:rPr>
          <w:rFonts w:ascii="Times New Roman" w:hAnsi="Times New Roman"/>
          <w:sz w:val="24"/>
          <w:szCs w:val="24"/>
        </w:rPr>
        <w:t>.</w:t>
      </w:r>
    </w:p>
    <w:p w14:paraId="45262CF1" w14:textId="77777777" w:rsidR="00AD4996" w:rsidRPr="005E1792" w:rsidRDefault="00AD4996" w:rsidP="00A5631B">
      <w:pPr>
        <w:pStyle w:val="NoSpacing"/>
        <w:spacing w:line="276" w:lineRule="auto"/>
        <w:ind w:firstLine="708"/>
        <w:jc w:val="both"/>
        <w:rPr>
          <w:rFonts w:ascii="Times New Roman" w:hAnsi="Times New Roman"/>
          <w:sz w:val="24"/>
          <w:szCs w:val="24"/>
        </w:rPr>
      </w:pPr>
    </w:p>
    <w:p w14:paraId="37AAFD31" w14:textId="0E6EF426" w:rsidR="00014862" w:rsidRDefault="00AC1E61" w:rsidP="00A5631B">
      <w:pPr>
        <w:pStyle w:val="NoSpacing"/>
        <w:spacing w:line="276" w:lineRule="auto"/>
        <w:ind w:firstLine="708"/>
        <w:jc w:val="both"/>
        <w:rPr>
          <w:rFonts w:ascii="Times New Roman" w:hAnsi="Times New Roman"/>
          <w:b/>
          <w:i/>
          <w:sz w:val="24"/>
          <w:szCs w:val="24"/>
        </w:rPr>
      </w:pPr>
      <w:r>
        <w:rPr>
          <w:rFonts w:ascii="Times New Roman" w:hAnsi="Times New Roman"/>
          <w:sz w:val="24"/>
          <w:szCs w:val="24"/>
        </w:rPr>
        <w:t>Față de cele de mai sus și</w:t>
      </w:r>
      <w:r w:rsidR="007C3539" w:rsidRPr="007C3539">
        <w:rPr>
          <w:rFonts w:ascii="Times New Roman" w:hAnsi="Times New Roman"/>
          <w:sz w:val="24"/>
          <w:szCs w:val="24"/>
        </w:rPr>
        <w:t xml:space="preserve"> ținând seama de </w:t>
      </w:r>
      <w:r w:rsidR="007C3539" w:rsidRPr="007C3539">
        <w:rPr>
          <w:rFonts w:ascii="Times New Roman" w:hAnsi="Times New Roman"/>
          <w:bCs/>
          <w:sz w:val="24"/>
          <w:szCs w:val="24"/>
        </w:rPr>
        <w:t>motivele invocate</w:t>
      </w:r>
      <w:r w:rsidR="007C3539" w:rsidRPr="007C3539">
        <w:rPr>
          <w:rFonts w:ascii="Times New Roman" w:hAnsi="Times New Roman"/>
          <w:sz w:val="24"/>
          <w:szCs w:val="24"/>
        </w:rPr>
        <w:t xml:space="preserve">, vă rugăm să analizați și să aprobați </w:t>
      </w:r>
      <w:r w:rsidR="00343A73" w:rsidRPr="00343A73">
        <w:rPr>
          <w:rFonts w:ascii="Times New Roman" w:hAnsi="Times New Roman"/>
          <w:b/>
          <w:i/>
          <w:sz w:val="24"/>
          <w:szCs w:val="24"/>
        </w:rPr>
        <w:t xml:space="preserve">proiectul de ordin </w:t>
      </w:r>
      <w:r w:rsidR="00DC739E" w:rsidRPr="00DC739E">
        <w:rPr>
          <w:rFonts w:ascii="Times New Roman" w:hAnsi="Times New Roman"/>
          <w:b/>
          <w:i/>
          <w:sz w:val="24"/>
          <w:szCs w:val="24"/>
        </w:rPr>
        <w:t>pentru modificarea</w:t>
      </w:r>
      <w:r w:rsidR="00B05D6D">
        <w:rPr>
          <w:rFonts w:ascii="Times New Roman" w:hAnsi="Times New Roman"/>
          <w:b/>
          <w:i/>
          <w:sz w:val="24"/>
          <w:szCs w:val="24"/>
        </w:rPr>
        <w:t xml:space="preserve"> </w:t>
      </w:r>
      <w:r w:rsidR="00014862" w:rsidRPr="00014862">
        <w:rPr>
          <w:rFonts w:ascii="Times New Roman" w:hAnsi="Times New Roman"/>
          <w:b/>
          <w:i/>
          <w:sz w:val="24"/>
          <w:szCs w:val="24"/>
        </w:rPr>
        <w:t>Ghidului de finanţare a Programului privind creşterea eficienţei energetice a infrastructurii de iluminat public, aprobat prin Ordinul ministrului mediului, ape</w:t>
      </w:r>
      <w:r w:rsidR="00014862">
        <w:rPr>
          <w:rFonts w:ascii="Times New Roman" w:hAnsi="Times New Roman"/>
          <w:b/>
          <w:i/>
          <w:sz w:val="24"/>
          <w:szCs w:val="24"/>
        </w:rPr>
        <w:t>lor şi pădurilor nr. 1.866/2021.</w:t>
      </w:r>
    </w:p>
    <w:p w14:paraId="27E21681" w14:textId="77777777" w:rsidR="00CB447D" w:rsidRPr="00C524C8" w:rsidRDefault="00CB447D" w:rsidP="00A5631B">
      <w:pPr>
        <w:pStyle w:val="NoSpacing"/>
        <w:spacing w:line="276" w:lineRule="auto"/>
        <w:ind w:firstLine="708"/>
        <w:jc w:val="both"/>
        <w:rPr>
          <w:rFonts w:ascii="Times New Roman" w:hAnsi="Times New Roman"/>
          <w:sz w:val="24"/>
          <w:szCs w:val="24"/>
        </w:rPr>
      </w:pPr>
    </w:p>
    <w:p w14:paraId="27860DD5" w14:textId="77777777" w:rsidR="001F256A" w:rsidRDefault="001F256A" w:rsidP="0048197A">
      <w:pPr>
        <w:pStyle w:val="NoSpacing"/>
        <w:jc w:val="both"/>
        <w:rPr>
          <w:rFonts w:ascii="Times New Roman" w:hAnsi="Times New Roman"/>
          <w:sz w:val="24"/>
          <w:szCs w:val="24"/>
        </w:rPr>
      </w:pPr>
    </w:p>
    <w:p w14:paraId="101639F4" w14:textId="77777777" w:rsidR="007941AB" w:rsidRPr="001F256A" w:rsidRDefault="007941AB" w:rsidP="0048197A">
      <w:pPr>
        <w:pStyle w:val="NoSpacing"/>
        <w:jc w:val="both"/>
        <w:rPr>
          <w:rFonts w:ascii="Times New Roman" w:hAnsi="Times New Roman"/>
          <w:sz w:val="24"/>
          <w:szCs w:val="24"/>
        </w:rPr>
      </w:pPr>
    </w:p>
    <w:p w14:paraId="5CCD7C58" w14:textId="77777777" w:rsidR="00CA3C7D" w:rsidRDefault="00A83473" w:rsidP="00B94FB9">
      <w:pPr>
        <w:tabs>
          <w:tab w:val="left" w:pos="915"/>
        </w:tabs>
        <w:spacing w:after="0"/>
        <w:jc w:val="center"/>
        <w:rPr>
          <w:rFonts w:ascii="Times New Roman" w:eastAsia="Calibri" w:hAnsi="Times New Roman"/>
          <w:b/>
          <w:sz w:val="24"/>
          <w:szCs w:val="24"/>
          <w:lang w:val="en-US"/>
        </w:rPr>
      </w:pPr>
      <w:r w:rsidRPr="00234F70">
        <w:rPr>
          <w:rFonts w:ascii="Times New Roman" w:eastAsia="Calibri" w:hAnsi="Times New Roman"/>
          <w:b/>
          <w:sz w:val="24"/>
          <w:szCs w:val="24"/>
          <w:lang w:val="en-US"/>
        </w:rPr>
        <w:t>PREȘEDINTE,</w:t>
      </w:r>
    </w:p>
    <w:p w14:paraId="20DB1736" w14:textId="77777777" w:rsidR="007941AB" w:rsidRPr="00234F70" w:rsidRDefault="007941AB" w:rsidP="00B94FB9">
      <w:pPr>
        <w:tabs>
          <w:tab w:val="left" w:pos="915"/>
        </w:tabs>
        <w:spacing w:after="0"/>
        <w:jc w:val="center"/>
        <w:rPr>
          <w:rFonts w:ascii="Times New Roman" w:eastAsia="Calibri" w:hAnsi="Times New Roman"/>
          <w:sz w:val="24"/>
          <w:szCs w:val="24"/>
        </w:rPr>
      </w:pPr>
    </w:p>
    <w:p w14:paraId="6843A793" w14:textId="2D6EB937" w:rsidR="00B94FB9" w:rsidRPr="00AB5FF1" w:rsidRDefault="007941AB" w:rsidP="00B94FB9">
      <w:pPr>
        <w:tabs>
          <w:tab w:val="left" w:pos="720"/>
          <w:tab w:val="left" w:pos="1005"/>
          <w:tab w:val="center" w:pos="5032"/>
        </w:tabs>
        <w:spacing w:after="0"/>
        <w:jc w:val="center"/>
        <w:rPr>
          <w:rFonts w:ascii="Times New Roman" w:eastAsia="Calibri" w:hAnsi="Times New Roman"/>
          <w:b/>
          <w:sz w:val="24"/>
          <w:szCs w:val="24"/>
          <w:lang w:val="en-US"/>
        </w:rPr>
      </w:pPr>
      <w:r w:rsidRPr="00AB5FF1">
        <w:rPr>
          <w:rFonts w:ascii="Times New Roman" w:eastAsia="Calibri" w:hAnsi="Times New Roman"/>
          <w:b/>
          <w:sz w:val="24"/>
          <w:szCs w:val="24"/>
          <w:lang w:val="en-US"/>
        </w:rPr>
        <w:t xml:space="preserve">            </w:t>
      </w:r>
      <w:r w:rsidR="00975683" w:rsidRPr="00AB5FF1">
        <w:rPr>
          <w:rFonts w:ascii="Times New Roman" w:eastAsia="Calibri" w:hAnsi="Times New Roman"/>
          <w:b/>
          <w:sz w:val="24"/>
          <w:szCs w:val="24"/>
          <w:lang w:val="en-US"/>
        </w:rPr>
        <w:t xml:space="preserve">Laurențiu </w:t>
      </w:r>
      <w:r w:rsidRPr="00AB5FF1">
        <w:rPr>
          <w:rFonts w:ascii="Times New Roman" w:eastAsia="Calibri" w:hAnsi="Times New Roman"/>
          <w:b/>
          <w:sz w:val="24"/>
          <w:szCs w:val="24"/>
          <w:lang w:val="en-US"/>
        </w:rPr>
        <w:t>Adrian NECULAESCU</w:t>
      </w:r>
      <w:r w:rsidRPr="00AB5FF1">
        <w:rPr>
          <w:rFonts w:ascii="Times New Roman" w:eastAsia="Calibri" w:hAnsi="Times New Roman"/>
          <w:b/>
          <w:sz w:val="24"/>
          <w:szCs w:val="24"/>
          <w:lang w:val="en-US"/>
        </w:rPr>
        <w:tab/>
      </w:r>
    </w:p>
    <w:p w14:paraId="76F73418" w14:textId="1A238F90" w:rsidR="00014862" w:rsidRPr="00AB5FF1" w:rsidRDefault="00A83473" w:rsidP="00AB5FF1">
      <w:pPr>
        <w:spacing w:after="0"/>
        <w:rPr>
          <w:rFonts w:ascii="Times New Roman" w:eastAsia="Calibri" w:hAnsi="Times New Roman"/>
          <w:lang w:val="en-US"/>
        </w:rPr>
      </w:pPr>
      <w:r w:rsidRPr="00AB5FF1">
        <w:rPr>
          <w:rFonts w:ascii="Times New Roman" w:eastAsia="Calibri" w:hAnsi="Times New Roman"/>
          <w:lang w:val="en-US"/>
        </w:rPr>
        <w:tab/>
      </w:r>
      <w:r w:rsidR="00B94FB9" w:rsidRPr="00AB5FF1">
        <w:rPr>
          <w:rFonts w:ascii="Times New Roman" w:eastAsia="Calibri" w:hAnsi="Times New Roman"/>
          <w:lang w:val="en-US"/>
        </w:rPr>
        <w:t xml:space="preserve"> </w:t>
      </w:r>
    </w:p>
    <w:p w14:paraId="1940DE25" w14:textId="77777777" w:rsidR="00014862" w:rsidRPr="00AB5FF1" w:rsidRDefault="00014862" w:rsidP="00B94FB9">
      <w:pPr>
        <w:spacing w:after="0"/>
        <w:rPr>
          <w:rFonts w:ascii="Times New Roman" w:eastAsia="Calibri" w:hAnsi="Times New Roman"/>
          <w:lang w:val="en-US"/>
        </w:rPr>
      </w:pPr>
    </w:p>
    <w:p w14:paraId="6896E357" w14:textId="77777777" w:rsidR="00014862" w:rsidRPr="00AB5FF1" w:rsidRDefault="00014862" w:rsidP="00B94FB9">
      <w:pPr>
        <w:spacing w:after="0"/>
        <w:rPr>
          <w:rFonts w:ascii="Times New Roman" w:eastAsia="Calibri" w:hAnsi="Times New Roman"/>
          <w:lang w:val="en-US"/>
        </w:rPr>
      </w:pPr>
    </w:p>
    <w:p w14:paraId="7818FFF7" w14:textId="77777777" w:rsidR="00274712" w:rsidRDefault="00274712" w:rsidP="00B94FB9">
      <w:pPr>
        <w:spacing w:after="0"/>
        <w:rPr>
          <w:rFonts w:ascii="Times New Roman" w:eastAsia="Calibri" w:hAnsi="Times New Roman"/>
          <w:color w:val="FFFFFF" w:themeColor="background1"/>
          <w:lang w:val="en-US"/>
        </w:rPr>
      </w:pPr>
    </w:p>
    <w:p w14:paraId="7220A38F" w14:textId="77777777" w:rsidR="00274712" w:rsidRDefault="00274712" w:rsidP="00B94FB9">
      <w:pPr>
        <w:spacing w:after="0"/>
        <w:rPr>
          <w:rFonts w:ascii="Times New Roman" w:eastAsia="Calibri" w:hAnsi="Times New Roman"/>
          <w:color w:val="FFFFFF" w:themeColor="background1"/>
          <w:lang w:val="en-US"/>
        </w:rPr>
      </w:pPr>
    </w:p>
    <w:p w14:paraId="551B0A34" w14:textId="4362B908" w:rsidR="00014862" w:rsidRPr="00A82F18" w:rsidRDefault="00B94FB9" w:rsidP="00014862">
      <w:pPr>
        <w:spacing w:after="0"/>
        <w:rPr>
          <w:rFonts w:ascii="Times New Roman" w:eastAsia="Calibri" w:hAnsi="Times New Roman"/>
          <w:color w:val="FFFFFF" w:themeColor="background1"/>
          <w:sz w:val="24"/>
          <w:szCs w:val="24"/>
        </w:rPr>
      </w:pPr>
      <w:r w:rsidRPr="00961311">
        <w:rPr>
          <w:rFonts w:ascii="Times New Roman" w:eastAsia="Calibri" w:hAnsi="Times New Roman"/>
          <w:color w:val="FFFFFF" w:themeColor="background1"/>
          <w:lang w:val="en-US"/>
        </w:rPr>
        <w:t xml:space="preserve"> </w:t>
      </w:r>
      <w:r w:rsidR="00014862" w:rsidRPr="00A82F18">
        <w:rPr>
          <w:rFonts w:ascii="Times New Roman" w:eastAsia="Calibri" w:hAnsi="Times New Roman"/>
          <w:bCs/>
          <w:color w:val="FFFFFF" w:themeColor="background1"/>
          <w:sz w:val="24"/>
          <w:szCs w:val="24"/>
        </w:rPr>
        <w:t>Serviciul Analiză și Avizare</w:t>
      </w:r>
      <w:r w:rsidR="00014862" w:rsidRPr="00A82F18">
        <w:rPr>
          <w:rFonts w:ascii="Times New Roman" w:eastAsia="Calibri" w:hAnsi="Times New Roman"/>
          <w:bCs/>
          <w:color w:val="FFFFFF" w:themeColor="background1"/>
          <w:sz w:val="24"/>
          <w:szCs w:val="24"/>
        </w:rPr>
        <w:tab/>
      </w:r>
      <w:r w:rsidR="00014862" w:rsidRPr="00A82F18">
        <w:rPr>
          <w:rFonts w:ascii="Times New Roman" w:eastAsia="Calibri" w:hAnsi="Times New Roman"/>
          <w:bCs/>
          <w:color w:val="FFFFFF" w:themeColor="background1"/>
          <w:sz w:val="24"/>
          <w:szCs w:val="24"/>
        </w:rPr>
        <w:tab/>
      </w:r>
      <w:r w:rsidR="00014862" w:rsidRPr="00A82F18">
        <w:rPr>
          <w:rFonts w:ascii="Times New Roman" w:eastAsia="Calibri" w:hAnsi="Times New Roman"/>
          <w:bCs/>
          <w:color w:val="FFFFFF" w:themeColor="background1"/>
          <w:sz w:val="24"/>
          <w:szCs w:val="24"/>
        </w:rPr>
        <w:tab/>
      </w:r>
      <w:r w:rsidR="00014862" w:rsidRPr="00A82F18">
        <w:rPr>
          <w:rFonts w:ascii="Times New Roman" w:eastAsia="Calibri" w:hAnsi="Times New Roman"/>
          <w:bCs/>
          <w:color w:val="FFFFFF" w:themeColor="background1"/>
          <w:sz w:val="24"/>
          <w:szCs w:val="24"/>
        </w:rPr>
        <w:tab/>
      </w:r>
      <w:r w:rsidR="00014862" w:rsidRPr="00A82F18">
        <w:rPr>
          <w:rFonts w:ascii="Times New Roman" w:eastAsia="Calibri" w:hAnsi="Times New Roman"/>
          <w:bCs/>
          <w:color w:val="FFFFFF" w:themeColor="background1"/>
          <w:sz w:val="24"/>
          <w:szCs w:val="24"/>
        </w:rPr>
        <w:tab/>
      </w:r>
    </w:p>
    <w:p w14:paraId="096358F1" w14:textId="77777777" w:rsidR="00014862" w:rsidRPr="00A82F18" w:rsidRDefault="00014862" w:rsidP="00014862">
      <w:pPr>
        <w:spacing w:after="0"/>
        <w:rPr>
          <w:rFonts w:ascii="Times New Roman" w:eastAsia="Calibri" w:hAnsi="Times New Roman"/>
          <w:bCs/>
          <w:color w:val="FFFFFF" w:themeColor="background1"/>
          <w:sz w:val="24"/>
          <w:szCs w:val="24"/>
        </w:rPr>
      </w:pPr>
      <w:r w:rsidRPr="00A82F18">
        <w:rPr>
          <w:rFonts w:ascii="Times New Roman" w:eastAsia="Calibri" w:hAnsi="Times New Roman"/>
          <w:bCs/>
          <w:color w:val="FFFFFF" w:themeColor="background1"/>
          <w:sz w:val="24"/>
          <w:szCs w:val="24"/>
        </w:rPr>
        <w:t xml:space="preserve"> Șef Serviciu, Andreea Coman</w:t>
      </w:r>
    </w:p>
    <w:p w14:paraId="4357C62E" w14:textId="77777777" w:rsidR="00014862" w:rsidRPr="00A82F18" w:rsidRDefault="00014862" w:rsidP="00014862">
      <w:pPr>
        <w:spacing w:after="0"/>
        <w:rPr>
          <w:rFonts w:ascii="Times New Roman" w:eastAsia="Calibri" w:hAnsi="Times New Roman"/>
          <w:bCs/>
          <w:color w:val="FFFFFF" w:themeColor="background1"/>
          <w:sz w:val="24"/>
          <w:szCs w:val="24"/>
        </w:rPr>
      </w:pPr>
    </w:p>
    <w:p w14:paraId="614751F0" w14:textId="77777777" w:rsidR="00AB5FF1" w:rsidRPr="00A82F18" w:rsidRDefault="00014862" w:rsidP="00014862">
      <w:pPr>
        <w:spacing w:after="0"/>
        <w:rPr>
          <w:rFonts w:ascii="Times New Roman" w:eastAsia="Calibri" w:hAnsi="Times New Roman"/>
          <w:bCs/>
          <w:color w:val="FFFFFF" w:themeColor="background1"/>
          <w:sz w:val="24"/>
          <w:szCs w:val="24"/>
        </w:rPr>
      </w:pPr>
      <w:r w:rsidRPr="00A82F18">
        <w:rPr>
          <w:rFonts w:ascii="Times New Roman" w:eastAsia="Calibri" w:hAnsi="Times New Roman"/>
          <w:bCs/>
          <w:color w:val="FFFFFF" w:themeColor="background1"/>
          <w:sz w:val="24"/>
          <w:szCs w:val="24"/>
        </w:rPr>
        <w:t xml:space="preserve"> Întocmit, </w:t>
      </w:r>
      <w:bookmarkStart w:id="0" w:name="_GoBack"/>
      <w:bookmarkEnd w:id="0"/>
    </w:p>
    <w:p w14:paraId="195AA822" w14:textId="5E347C1A" w:rsidR="00014862" w:rsidRPr="00A82F18" w:rsidRDefault="00AB5FF1" w:rsidP="00014862">
      <w:pPr>
        <w:spacing w:after="0"/>
        <w:rPr>
          <w:rFonts w:ascii="Times New Roman" w:eastAsia="Calibri" w:hAnsi="Times New Roman"/>
          <w:bCs/>
          <w:color w:val="FFFFFF" w:themeColor="background1"/>
          <w:sz w:val="24"/>
          <w:szCs w:val="24"/>
        </w:rPr>
      </w:pPr>
      <w:r w:rsidRPr="00A82F18">
        <w:rPr>
          <w:rFonts w:ascii="Times New Roman" w:eastAsia="Calibri" w:hAnsi="Times New Roman"/>
          <w:bCs/>
          <w:color w:val="FFFFFF" w:themeColor="background1"/>
          <w:sz w:val="24"/>
          <w:szCs w:val="24"/>
        </w:rPr>
        <w:t xml:space="preserve">Cons. Jur. </w:t>
      </w:r>
      <w:r w:rsidR="00014862" w:rsidRPr="00A82F18">
        <w:rPr>
          <w:rFonts w:ascii="Times New Roman" w:eastAsia="Calibri" w:hAnsi="Times New Roman"/>
          <w:bCs/>
          <w:color w:val="FFFFFF" w:themeColor="background1"/>
          <w:sz w:val="24"/>
          <w:szCs w:val="24"/>
        </w:rPr>
        <w:t>Emilia Pavel</w:t>
      </w:r>
    </w:p>
    <w:p w14:paraId="45D80AD8" w14:textId="5D0BA6B9" w:rsidR="00014862" w:rsidRPr="00A82F18" w:rsidRDefault="00014862" w:rsidP="00014862">
      <w:pPr>
        <w:spacing w:after="0"/>
        <w:rPr>
          <w:rFonts w:ascii="Times New Roman" w:eastAsia="Calibri" w:hAnsi="Times New Roman"/>
          <w:color w:val="FFFFFF" w:themeColor="background1"/>
          <w:lang w:val="en-US"/>
        </w:rPr>
      </w:pPr>
      <w:r w:rsidRPr="00A82F18">
        <w:rPr>
          <w:rFonts w:ascii="Times New Roman" w:eastAsia="Calibri" w:hAnsi="Times New Roman"/>
          <w:color w:val="FFFFFF" w:themeColor="background1"/>
          <w:lang w:val="en-US"/>
        </w:rPr>
        <w:tab/>
      </w:r>
      <w:r w:rsidRPr="00A82F18">
        <w:rPr>
          <w:rFonts w:ascii="Times New Roman" w:eastAsia="Calibri" w:hAnsi="Times New Roman"/>
          <w:color w:val="FFFFFF" w:themeColor="background1"/>
          <w:lang w:val="en-US"/>
        </w:rPr>
        <w:tab/>
      </w:r>
      <w:r w:rsidRPr="00A82F18">
        <w:rPr>
          <w:rFonts w:ascii="Times New Roman" w:eastAsia="Calibri" w:hAnsi="Times New Roman"/>
          <w:color w:val="FFFFFF" w:themeColor="background1"/>
          <w:lang w:val="en-US"/>
        </w:rPr>
        <w:tab/>
      </w:r>
      <w:r w:rsidRPr="00A82F18">
        <w:rPr>
          <w:rFonts w:ascii="Times New Roman" w:eastAsia="Calibri" w:hAnsi="Times New Roman"/>
          <w:color w:val="FFFFFF" w:themeColor="background1"/>
          <w:lang w:val="en-US"/>
        </w:rPr>
        <w:tab/>
      </w:r>
    </w:p>
    <w:sectPr w:rsidR="00014862" w:rsidRPr="00A82F18" w:rsidSect="00371C38">
      <w:headerReference w:type="even" r:id="rId9"/>
      <w:headerReference w:type="default" r:id="rId10"/>
      <w:footerReference w:type="even" r:id="rId11"/>
      <w:footerReference w:type="default" r:id="rId12"/>
      <w:headerReference w:type="first" r:id="rId13"/>
      <w:footerReference w:type="first" r:id="rId14"/>
      <w:pgSz w:w="11906" w:h="16838"/>
      <w:pgMar w:top="2127" w:right="566" w:bottom="851" w:left="993"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F0231" w14:textId="77777777" w:rsidR="0081191A" w:rsidRDefault="0081191A">
      <w:pPr>
        <w:spacing w:after="0" w:line="240" w:lineRule="auto"/>
      </w:pPr>
      <w:r>
        <w:separator/>
      </w:r>
    </w:p>
  </w:endnote>
  <w:endnote w:type="continuationSeparator" w:id="0">
    <w:p w14:paraId="5658ECA8" w14:textId="77777777" w:rsidR="0081191A" w:rsidRDefault="0081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B8D20" w14:textId="77777777" w:rsidR="00CA3C7D" w:rsidRDefault="00CA3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A61A6" w14:textId="77777777" w:rsidR="00CA3C7D" w:rsidRDefault="00A83473">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3360" behindDoc="0" locked="0" layoutInCell="1" allowOverlap="1" wp14:anchorId="1DF4097A" wp14:editId="361C4C7C">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8F5EB0"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14:paraId="06E10FCD" w14:textId="77777777" w:rsidR="00CA3C7D" w:rsidRDefault="0081191A">
    <w:pPr>
      <w:spacing w:after="0"/>
      <w:jc w:val="center"/>
      <w:rPr>
        <w:rFonts w:ascii="Trebuchet MS" w:hAnsi="Trebuchet MS"/>
        <w:color w:val="404040"/>
        <w:sz w:val="18"/>
        <w:szCs w:val="18"/>
      </w:rPr>
    </w:pPr>
    <w:hyperlink r:id="rId1" w:history="1">
      <w:r w:rsidR="00A83473">
        <w:rPr>
          <w:rStyle w:val="Hyperlink"/>
          <w:rFonts w:ascii="Trebuchet MS" w:hAnsi="Trebuchet MS"/>
          <w:color w:val="404040"/>
          <w:sz w:val="18"/>
          <w:szCs w:val="18"/>
          <w:u w:val="none"/>
        </w:rPr>
        <w:t>www.afm.ro</w:t>
      </w:r>
    </w:hyperlink>
  </w:p>
  <w:p w14:paraId="0327CD92" w14:textId="77777777" w:rsidR="00CA3C7D" w:rsidRDefault="00CA3C7D">
    <w:pPr>
      <w:pStyle w:val="Footer"/>
    </w:pPr>
  </w:p>
  <w:p w14:paraId="2905FFF4" w14:textId="77777777" w:rsidR="00CA3C7D" w:rsidRDefault="00CA3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E2A1B" w14:textId="77777777" w:rsidR="00CA3C7D" w:rsidRDefault="00CA3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E0026" w14:textId="77777777" w:rsidR="0081191A" w:rsidRDefault="0081191A">
      <w:pPr>
        <w:spacing w:after="0" w:line="240" w:lineRule="auto"/>
      </w:pPr>
      <w:r>
        <w:separator/>
      </w:r>
    </w:p>
  </w:footnote>
  <w:footnote w:type="continuationSeparator" w:id="0">
    <w:p w14:paraId="2911DADB" w14:textId="77777777" w:rsidR="0081191A" w:rsidRDefault="00811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0A3E5" w14:textId="2C8A334D" w:rsidR="00CA3C7D" w:rsidRDefault="0081191A">
    <w:pPr>
      <w:pStyle w:val="Header"/>
    </w:pPr>
    <w:r>
      <w:rPr>
        <w:noProof/>
      </w:rPr>
      <w:pict w14:anchorId="28E32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1235" o:spid="_x0000_s2050" type="#_x0000_t136" style="position:absolute;margin-left:0;margin-top:0;width:510.6pt;height:218.8pt;rotation:315;z-index:-251648000;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EA38" w14:textId="77610D63" w:rsidR="00CA3C7D" w:rsidRDefault="0081191A">
    <w:pPr>
      <w:pStyle w:val="Header"/>
      <w:ind w:left="-851"/>
    </w:pPr>
    <w:r>
      <w:rPr>
        <w:noProof/>
      </w:rPr>
      <w:pict w14:anchorId="0517A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1236" o:spid="_x0000_s2051" type="#_x0000_t136" style="position:absolute;left:0;text-align:left;margin-left:0;margin-top:0;width:510.6pt;height:218.8pt;rotation:315;z-index:-251645952;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r w:rsidR="00A83473">
      <w:rPr>
        <w:rFonts w:ascii="Times New Roman" w:hAnsi="Times New Roman"/>
        <w:b/>
        <w:noProof/>
        <w:sz w:val="28"/>
        <w:szCs w:val="28"/>
        <w:lang w:eastAsia="ro-RO"/>
      </w:rPr>
      <w:drawing>
        <wp:anchor distT="0" distB="0" distL="114300" distR="114300" simplePos="0" relativeHeight="251664384" behindDoc="1" locked="0" layoutInCell="1" allowOverlap="1" wp14:anchorId="3C27FE6E" wp14:editId="65589A73">
          <wp:simplePos x="0" y="0"/>
          <wp:positionH relativeFrom="column">
            <wp:posOffset>4819460</wp:posOffset>
          </wp:positionH>
          <wp:positionV relativeFrom="paragraph">
            <wp:posOffset>-97790</wp:posOffset>
          </wp:positionV>
          <wp:extent cx="1113155" cy="793115"/>
          <wp:effectExtent l="0" t="0" r="0" b="6985"/>
          <wp:wrapNone/>
          <wp:docPr id="4" name="Picture 4"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473">
      <w:rPr>
        <w:noProof/>
        <w:lang w:eastAsia="ro-RO"/>
      </w:rPr>
      <w:drawing>
        <wp:anchor distT="0" distB="0" distL="114300" distR="114300" simplePos="0" relativeHeight="251661312" behindDoc="0" locked="0" layoutInCell="1" allowOverlap="1" wp14:anchorId="132A1B7A" wp14:editId="516CC7CC">
          <wp:simplePos x="0" y="0"/>
          <wp:positionH relativeFrom="column">
            <wp:posOffset>-338455</wp:posOffset>
          </wp:positionH>
          <wp:positionV relativeFrom="paragraph">
            <wp:posOffset>-102870</wp:posOffset>
          </wp:positionV>
          <wp:extent cx="866775" cy="866775"/>
          <wp:effectExtent l="0" t="0" r="9525" b="9525"/>
          <wp:wrapNone/>
          <wp:docPr id="8" name="Picture 8"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38D432FF" w14:textId="77777777" w:rsidR="00CA3C7D" w:rsidRDefault="00A83473">
    <w:pPr>
      <w:pStyle w:val="Header"/>
      <w:ind w:left="-851"/>
    </w:pPr>
    <w:r>
      <w:rPr>
        <w:rFonts w:ascii="Trajan Pro" w:hAnsi="Trajan Pro" w:cs="Times New Roman"/>
        <w:sz w:val="20"/>
        <w:szCs w:val="20"/>
      </w:rPr>
      <w:t xml:space="preserve">                                    MINISTERUL MEDIULUI, APELOR ȘI PĂDURILOR</w:t>
    </w:r>
  </w:p>
  <w:p w14:paraId="3FB53382" w14:textId="77777777" w:rsidR="00CA3C7D" w:rsidRDefault="00A83473">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ADMINISTRAȚIA FONDULUI PENTRU MEDIU                 </w:t>
    </w:r>
    <w:r>
      <w:rPr>
        <w:rFonts w:ascii="Trajan Pro" w:hAnsi="Trajan Pro" w:cs="Times New Roman"/>
        <w:sz w:val="20"/>
        <w:szCs w:val="20"/>
      </w:rPr>
      <w:tab/>
    </w:r>
  </w:p>
  <w:p w14:paraId="2585D805" w14:textId="77777777" w:rsidR="00CA3C7D" w:rsidRDefault="00A83473">
    <w:pPr>
      <w:pStyle w:val="Header"/>
    </w:pPr>
    <w:r>
      <w:rPr>
        <w:noProof/>
        <w:lang w:eastAsia="ro-RO"/>
      </w:rPr>
      <mc:AlternateContent>
        <mc:Choice Requires="wps">
          <w:drawing>
            <wp:anchor distT="4294967295" distB="4294967295" distL="114300" distR="114300" simplePos="0" relativeHeight="251659264" behindDoc="0" locked="0" layoutInCell="1" allowOverlap="1" wp14:anchorId="5539CAF4" wp14:editId="252BD76C">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7183A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" strokecolor="#365f91 [2404]" strokeweight="1.5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2D64F" w14:textId="1223309F" w:rsidR="00CA3C7D" w:rsidRDefault="0081191A">
    <w:pPr>
      <w:pStyle w:val="Header"/>
    </w:pPr>
    <w:r>
      <w:rPr>
        <w:noProof/>
      </w:rPr>
      <w:pict w14:anchorId="219CA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1234" o:spid="_x0000_s2049" type="#_x0000_t136" style="position:absolute;margin-left:0;margin-top:0;width:510.6pt;height:218.8pt;rotation:315;z-index:-251650048;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5FDD"/>
    <w:multiLevelType w:val="hybridMultilevel"/>
    <w:tmpl w:val="C854E16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7D"/>
    <w:rsid w:val="00003B09"/>
    <w:rsid w:val="00013425"/>
    <w:rsid w:val="00014862"/>
    <w:rsid w:val="000178C8"/>
    <w:rsid w:val="0003527B"/>
    <w:rsid w:val="00044E44"/>
    <w:rsid w:val="00045656"/>
    <w:rsid w:val="00055592"/>
    <w:rsid w:val="00073962"/>
    <w:rsid w:val="00074BB6"/>
    <w:rsid w:val="00080348"/>
    <w:rsid w:val="00092DFF"/>
    <w:rsid w:val="000A27E2"/>
    <w:rsid w:val="000A6983"/>
    <w:rsid w:val="000F5289"/>
    <w:rsid w:val="0010517F"/>
    <w:rsid w:val="00107E02"/>
    <w:rsid w:val="00114D64"/>
    <w:rsid w:val="00133EFA"/>
    <w:rsid w:val="0013445E"/>
    <w:rsid w:val="00136C27"/>
    <w:rsid w:val="00137A9F"/>
    <w:rsid w:val="00152967"/>
    <w:rsid w:val="001546DD"/>
    <w:rsid w:val="00160C76"/>
    <w:rsid w:val="0017714C"/>
    <w:rsid w:val="00177576"/>
    <w:rsid w:val="001975A5"/>
    <w:rsid w:val="001A2351"/>
    <w:rsid w:val="001A2E03"/>
    <w:rsid w:val="001A42D8"/>
    <w:rsid w:val="001B0DDD"/>
    <w:rsid w:val="001B31C9"/>
    <w:rsid w:val="001B6CEE"/>
    <w:rsid w:val="001F256A"/>
    <w:rsid w:val="002065E7"/>
    <w:rsid w:val="0021290D"/>
    <w:rsid w:val="0022256D"/>
    <w:rsid w:val="00234F25"/>
    <w:rsid w:val="00234F70"/>
    <w:rsid w:val="00237369"/>
    <w:rsid w:val="00237BBA"/>
    <w:rsid w:val="00242055"/>
    <w:rsid w:val="002449D9"/>
    <w:rsid w:val="00257FDD"/>
    <w:rsid w:val="0026693D"/>
    <w:rsid w:val="00274712"/>
    <w:rsid w:val="002A16E1"/>
    <w:rsid w:val="002B22FD"/>
    <w:rsid w:val="002B2ED1"/>
    <w:rsid w:val="002D20E6"/>
    <w:rsid w:val="002D5D8B"/>
    <w:rsid w:val="002F0B06"/>
    <w:rsid w:val="00304718"/>
    <w:rsid w:val="003065D2"/>
    <w:rsid w:val="00322773"/>
    <w:rsid w:val="00323763"/>
    <w:rsid w:val="00324B91"/>
    <w:rsid w:val="00343A73"/>
    <w:rsid w:val="00357019"/>
    <w:rsid w:val="00363500"/>
    <w:rsid w:val="00371C38"/>
    <w:rsid w:val="003834A5"/>
    <w:rsid w:val="0039244A"/>
    <w:rsid w:val="003A0CBE"/>
    <w:rsid w:val="003A7510"/>
    <w:rsid w:val="003B6CEC"/>
    <w:rsid w:val="003C64F1"/>
    <w:rsid w:val="003D27D2"/>
    <w:rsid w:val="003D2877"/>
    <w:rsid w:val="003E0BE1"/>
    <w:rsid w:val="00401A76"/>
    <w:rsid w:val="00403F68"/>
    <w:rsid w:val="00410F26"/>
    <w:rsid w:val="0043465C"/>
    <w:rsid w:val="004457F9"/>
    <w:rsid w:val="00446DE6"/>
    <w:rsid w:val="00454641"/>
    <w:rsid w:val="00463664"/>
    <w:rsid w:val="004817C9"/>
    <w:rsid w:val="0048197A"/>
    <w:rsid w:val="00481FF6"/>
    <w:rsid w:val="00482030"/>
    <w:rsid w:val="004A1CDD"/>
    <w:rsid w:val="004D1170"/>
    <w:rsid w:val="004D209E"/>
    <w:rsid w:val="004D5A02"/>
    <w:rsid w:val="004F3405"/>
    <w:rsid w:val="004F7CAB"/>
    <w:rsid w:val="005013E3"/>
    <w:rsid w:val="005130CB"/>
    <w:rsid w:val="00516D07"/>
    <w:rsid w:val="0053348E"/>
    <w:rsid w:val="00534C0E"/>
    <w:rsid w:val="005411F5"/>
    <w:rsid w:val="00550F69"/>
    <w:rsid w:val="005A0C2F"/>
    <w:rsid w:val="005A0CF9"/>
    <w:rsid w:val="005A2C02"/>
    <w:rsid w:val="005A76DA"/>
    <w:rsid w:val="005B1633"/>
    <w:rsid w:val="005D1229"/>
    <w:rsid w:val="005E1792"/>
    <w:rsid w:val="005E4BC5"/>
    <w:rsid w:val="005F443A"/>
    <w:rsid w:val="00600C31"/>
    <w:rsid w:val="00605866"/>
    <w:rsid w:val="00606026"/>
    <w:rsid w:val="0064388F"/>
    <w:rsid w:val="006457EB"/>
    <w:rsid w:val="00651912"/>
    <w:rsid w:val="006633C8"/>
    <w:rsid w:val="006959AE"/>
    <w:rsid w:val="006C2267"/>
    <w:rsid w:val="006C4E96"/>
    <w:rsid w:val="006D1DEF"/>
    <w:rsid w:val="006E5722"/>
    <w:rsid w:val="00702F48"/>
    <w:rsid w:val="00713938"/>
    <w:rsid w:val="00722D56"/>
    <w:rsid w:val="00722EF3"/>
    <w:rsid w:val="007372E2"/>
    <w:rsid w:val="00767283"/>
    <w:rsid w:val="00776D02"/>
    <w:rsid w:val="007825ED"/>
    <w:rsid w:val="007941AB"/>
    <w:rsid w:val="007A4D13"/>
    <w:rsid w:val="007C3539"/>
    <w:rsid w:val="007C6711"/>
    <w:rsid w:val="007D491C"/>
    <w:rsid w:val="007D7873"/>
    <w:rsid w:val="007E0AFE"/>
    <w:rsid w:val="00801CF0"/>
    <w:rsid w:val="00811436"/>
    <w:rsid w:val="0081191A"/>
    <w:rsid w:val="008508DF"/>
    <w:rsid w:val="008522E8"/>
    <w:rsid w:val="00870903"/>
    <w:rsid w:val="008A039D"/>
    <w:rsid w:val="008D2D3A"/>
    <w:rsid w:val="008E64D1"/>
    <w:rsid w:val="00900D95"/>
    <w:rsid w:val="00920C07"/>
    <w:rsid w:val="00947443"/>
    <w:rsid w:val="00961311"/>
    <w:rsid w:val="00965755"/>
    <w:rsid w:val="00966639"/>
    <w:rsid w:val="009706AF"/>
    <w:rsid w:val="009748A0"/>
    <w:rsid w:val="00975683"/>
    <w:rsid w:val="009917A9"/>
    <w:rsid w:val="009D55B6"/>
    <w:rsid w:val="009E08F2"/>
    <w:rsid w:val="009E5C34"/>
    <w:rsid w:val="00A01BE8"/>
    <w:rsid w:val="00A062F6"/>
    <w:rsid w:val="00A1072F"/>
    <w:rsid w:val="00A16094"/>
    <w:rsid w:val="00A36088"/>
    <w:rsid w:val="00A454C3"/>
    <w:rsid w:val="00A54B86"/>
    <w:rsid w:val="00A5631B"/>
    <w:rsid w:val="00A82F18"/>
    <w:rsid w:val="00A83473"/>
    <w:rsid w:val="00A854CF"/>
    <w:rsid w:val="00A86D7B"/>
    <w:rsid w:val="00A90CC6"/>
    <w:rsid w:val="00A921F0"/>
    <w:rsid w:val="00AA13FD"/>
    <w:rsid w:val="00AB5FF1"/>
    <w:rsid w:val="00AC0A2A"/>
    <w:rsid w:val="00AC1E61"/>
    <w:rsid w:val="00AC7E79"/>
    <w:rsid w:val="00AD4996"/>
    <w:rsid w:val="00AD4A68"/>
    <w:rsid w:val="00B05D6D"/>
    <w:rsid w:val="00B16197"/>
    <w:rsid w:val="00B274FC"/>
    <w:rsid w:val="00B44502"/>
    <w:rsid w:val="00B50AFE"/>
    <w:rsid w:val="00B56CE0"/>
    <w:rsid w:val="00B57F18"/>
    <w:rsid w:val="00B94FB9"/>
    <w:rsid w:val="00B963DF"/>
    <w:rsid w:val="00BA3D11"/>
    <w:rsid w:val="00BA469D"/>
    <w:rsid w:val="00BB0A08"/>
    <w:rsid w:val="00BB37C4"/>
    <w:rsid w:val="00BB7A37"/>
    <w:rsid w:val="00C243DA"/>
    <w:rsid w:val="00C46C3D"/>
    <w:rsid w:val="00C524C8"/>
    <w:rsid w:val="00C63E81"/>
    <w:rsid w:val="00CA3C54"/>
    <w:rsid w:val="00CA3C7D"/>
    <w:rsid w:val="00CB447D"/>
    <w:rsid w:val="00CC353D"/>
    <w:rsid w:val="00CC6E0D"/>
    <w:rsid w:val="00CC77CA"/>
    <w:rsid w:val="00CD127E"/>
    <w:rsid w:val="00CE5E58"/>
    <w:rsid w:val="00CF1A18"/>
    <w:rsid w:val="00CF3BF2"/>
    <w:rsid w:val="00CF526B"/>
    <w:rsid w:val="00CF608F"/>
    <w:rsid w:val="00D10121"/>
    <w:rsid w:val="00D14E8B"/>
    <w:rsid w:val="00D517C7"/>
    <w:rsid w:val="00D544ED"/>
    <w:rsid w:val="00D7046F"/>
    <w:rsid w:val="00D80288"/>
    <w:rsid w:val="00D8057F"/>
    <w:rsid w:val="00D83493"/>
    <w:rsid w:val="00DA5C98"/>
    <w:rsid w:val="00DB3837"/>
    <w:rsid w:val="00DB4D1C"/>
    <w:rsid w:val="00DC739E"/>
    <w:rsid w:val="00DD6B0B"/>
    <w:rsid w:val="00DE1130"/>
    <w:rsid w:val="00DE4B4C"/>
    <w:rsid w:val="00E03140"/>
    <w:rsid w:val="00E03600"/>
    <w:rsid w:val="00E42E25"/>
    <w:rsid w:val="00E5109A"/>
    <w:rsid w:val="00E511F5"/>
    <w:rsid w:val="00E57887"/>
    <w:rsid w:val="00E76AE0"/>
    <w:rsid w:val="00E96DF7"/>
    <w:rsid w:val="00EA062E"/>
    <w:rsid w:val="00EB3039"/>
    <w:rsid w:val="00EC7313"/>
    <w:rsid w:val="00ED12F3"/>
    <w:rsid w:val="00EE4F97"/>
    <w:rsid w:val="00F10FB8"/>
    <w:rsid w:val="00F16AEB"/>
    <w:rsid w:val="00F24CA6"/>
    <w:rsid w:val="00F47E13"/>
    <w:rsid w:val="00F54851"/>
    <w:rsid w:val="00F632A6"/>
    <w:rsid w:val="00F7057E"/>
    <w:rsid w:val="00F878A2"/>
    <w:rsid w:val="00FB7932"/>
    <w:rsid w:val="00FE5C4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F6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alb">
    <w:name w:val="a_lb"/>
    <w:basedOn w:val="DefaultParagraphFont"/>
  </w:style>
  <w:style w:type="character" w:customStyle="1" w:styleId="atl">
    <w:name w:val="a_tl"/>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style>
  <w:style w:type="character" w:customStyle="1" w:styleId="ng-scope">
    <w:name w:val="ng-scope"/>
    <w:basedOn w:val="DefaultParagraphFont"/>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alb">
    <w:name w:val="a_lb"/>
    <w:basedOn w:val="DefaultParagraphFont"/>
  </w:style>
  <w:style w:type="character" w:customStyle="1" w:styleId="atl">
    <w:name w:val="a_tl"/>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style>
  <w:style w:type="character" w:customStyle="1" w:styleId="ng-scope">
    <w:name w:val="ng-scope"/>
    <w:basedOn w:val="DefaultParagraphFon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236090077">
      <w:bodyDiv w:val="1"/>
      <w:marLeft w:val="0"/>
      <w:marRight w:val="0"/>
      <w:marTop w:val="0"/>
      <w:marBottom w:val="0"/>
      <w:divBdr>
        <w:top w:val="none" w:sz="0" w:space="0" w:color="auto"/>
        <w:left w:val="none" w:sz="0" w:space="0" w:color="auto"/>
        <w:bottom w:val="none" w:sz="0" w:space="0" w:color="auto"/>
        <w:right w:val="none" w:sz="0" w:space="0" w:color="auto"/>
      </w:divBdr>
      <w:divsChild>
        <w:div w:id="1476725752">
          <w:marLeft w:val="0"/>
          <w:marRight w:val="0"/>
          <w:marTop w:val="72"/>
          <w:marBottom w:val="0"/>
          <w:divBdr>
            <w:top w:val="none" w:sz="0" w:space="0" w:color="auto"/>
            <w:left w:val="none" w:sz="0" w:space="0" w:color="auto"/>
            <w:bottom w:val="none" w:sz="0" w:space="0" w:color="auto"/>
            <w:right w:val="none" w:sz="0" w:space="0" w:color="auto"/>
          </w:divBdr>
        </w:div>
        <w:div w:id="1068384214">
          <w:marLeft w:val="0"/>
          <w:marRight w:val="0"/>
          <w:marTop w:val="72"/>
          <w:marBottom w:val="0"/>
          <w:divBdr>
            <w:top w:val="none" w:sz="0" w:space="0" w:color="auto"/>
            <w:left w:val="none" w:sz="0" w:space="0" w:color="auto"/>
            <w:bottom w:val="none" w:sz="0" w:space="0" w:color="auto"/>
            <w:right w:val="none" w:sz="0" w:space="0" w:color="auto"/>
          </w:divBdr>
        </w:div>
      </w:divsChild>
    </w:div>
    <w:div w:id="276565246">
      <w:bodyDiv w:val="1"/>
      <w:marLeft w:val="0"/>
      <w:marRight w:val="0"/>
      <w:marTop w:val="0"/>
      <w:marBottom w:val="0"/>
      <w:divBdr>
        <w:top w:val="none" w:sz="0" w:space="0" w:color="auto"/>
        <w:left w:val="none" w:sz="0" w:space="0" w:color="auto"/>
        <w:bottom w:val="none" w:sz="0" w:space="0" w:color="auto"/>
        <w:right w:val="none" w:sz="0" w:space="0" w:color="auto"/>
      </w:divBdr>
      <w:divsChild>
        <w:div w:id="1695881485">
          <w:marLeft w:val="0"/>
          <w:marRight w:val="0"/>
          <w:marTop w:val="72"/>
          <w:marBottom w:val="0"/>
          <w:divBdr>
            <w:top w:val="none" w:sz="0" w:space="0" w:color="auto"/>
            <w:left w:val="none" w:sz="0" w:space="0" w:color="auto"/>
            <w:bottom w:val="none" w:sz="0" w:space="0" w:color="auto"/>
            <w:right w:val="none" w:sz="0" w:space="0" w:color="auto"/>
          </w:divBdr>
        </w:div>
        <w:div w:id="221865097">
          <w:marLeft w:val="0"/>
          <w:marRight w:val="0"/>
          <w:marTop w:val="72"/>
          <w:marBottom w:val="0"/>
          <w:divBdr>
            <w:top w:val="none" w:sz="0" w:space="0" w:color="auto"/>
            <w:left w:val="none" w:sz="0" w:space="0" w:color="auto"/>
            <w:bottom w:val="none" w:sz="0" w:space="0" w:color="auto"/>
            <w:right w:val="none" w:sz="0" w:space="0" w:color="auto"/>
          </w:divBdr>
        </w:div>
      </w:divsChild>
    </w:div>
    <w:div w:id="39328210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717628655">
      <w:bodyDiv w:val="1"/>
      <w:marLeft w:val="0"/>
      <w:marRight w:val="0"/>
      <w:marTop w:val="0"/>
      <w:marBottom w:val="0"/>
      <w:divBdr>
        <w:top w:val="none" w:sz="0" w:space="0" w:color="auto"/>
        <w:left w:val="none" w:sz="0" w:space="0" w:color="auto"/>
        <w:bottom w:val="none" w:sz="0" w:space="0" w:color="auto"/>
        <w:right w:val="none" w:sz="0" w:space="0" w:color="auto"/>
      </w:divBdr>
      <w:divsChild>
        <w:div w:id="1741562138">
          <w:marLeft w:val="360"/>
          <w:marRight w:val="0"/>
          <w:marTop w:val="0"/>
          <w:marBottom w:val="72"/>
          <w:divBdr>
            <w:top w:val="none" w:sz="0" w:space="0" w:color="auto"/>
            <w:left w:val="none" w:sz="0" w:space="0" w:color="auto"/>
            <w:bottom w:val="none" w:sz="0" w:space="0" w:color="auto"/>
            <w:right w:val="none" w:sz="0" w:space="0" w:color="auto"/>
          </w:divBdr>
          <w:divsChild>
            <w:div w:id="1241865268">
              <w:marLeft w:val="0"/>
              <w:marRight w:val="0"/>
              <w:marTop w:val="72"/>
              <w:marBottom w:val="0"/>
              <w:divBdr>
                <w:top w:val="none" w:sz="0" w:space="0" w:color="auto"/>
                <w:left w:val="none" w:sz="0" w:space="0" w:color="auto"/>
                <w:bottom w:val="none" w:sz="0" w:space="0" w:color="auto"/>
                <w:right w:val="none" w:sz="0" w:space="0" w:color="auto"/>
              </w:divBdr>
            </w:div>
          </w:divsChild>
        </w:div>
        <w:div w:id="514617911">
          <w:marLeft w:val="360"/>
          <w:marRight w:val="0"/>
          <w:marTop w:val="0"/>
          <w:marBottom w:val="72"/>
          <w:divBdr>
            <w:top w:val="none" w:sz="0" w:space="0" w:color="auto"/>
            <w:left w:val="none" w:sz="0" w:space="0" w:color="auto"/>
            <w:bottom w:val="none" w:sz="0" w:space="0" w:color="auto"/>
            <w:right w:val="none" w:sz="0" w:space="0" w:color="auto"/>
          </w:divBdr>
          <w:divsChild>
            <w:div w:id="1788809768">
              <w:marLeft w:val="0"/>
              <w:marRight w:val="0"/>
              <w:marTop w:val="72"/>
              <w:marBottom w:val="0"/>
              <w:divBdr>
                <w:top w:val="none" w:sz="0" w:space="0" w:color="auto"/>
                <w:left w:val="none" w:sz="0" w:space="0" w:color="auto"/>
                <w:bottom w:val="none" w:sz="0" w:space="0" w:color="auto"/>
                <w:right w:val="none" w:sz="0" w:space="0" w:color="auto"/>
              </w:divBdr>
            </w:div>
          </w:divsChild>
        </w:div>
        <w:div w:id="320698561">
          <w:marLeft w:val="360"/>
          <w:marRight w:val="0"/>
          <w:marTop w:val="0"/>
          <w:marBottom w:val="72"/>
          <w:divBdr>
            <w:top w:val="none" w:sz="0" w:space="0" w:color="auto"/>
            <w:left w:val="none" w:sz="0" w:space="0" w:color="auto"/>
            <w:bottom w:val="none" w:sz="0" w:space="0" w:color="auto"/>
            <w:right w:val="none" w:sz="0" w:space="0" w:color="auto"/>
          </w:divBdr>
          <w:divsChild>
            <w:div w:id="1619292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879080218">
      <w:bodyDiv w:val="1"/>
      <w:marLeft w:val="0"/>
      <w:marRight w:val="0"/>
      <w:marTop w:val="0"/>
      <w:marBottom w:val="0"/>
      <w:divBdr>
        <w:top w:val="none" w:sz="0" w:space="0" w:color="auto"/>
        <w:left w:val="none" w:sz="0" w:space="0" w:color="auto"/>
        <w:bottom w:val="none" w:sz="0" w:space="0" w:color="auto"/>
        <w:right w:val="none" w:sz="0" w:space="0" w:color="auto"/>
      </w:divBdr>
    </w:div>
    <w:div w:id="2045253679">
      <w:bodyDiv w:val="1"/>
      <w:marLeft w:val="0"/>
      <w:marRight w:val="0"/>
      <w:marTop w:val="0"/>
      <w:marBottom w:val="0"/>
      <w:divBdr>
        <w:top w:val="none" w:sz="0" w:space="0" w:color="auto"/>
        <w:left w:val="none" w:sz="0" w:space="0" w:color="auto"/>
        <w:bottom w:val="none" w:sz="0" w:space="0" w:color="auto"/>
        <w:right w:val="none" w:sz="0" w:space="0" w:color="auto"/>
      </w:divBdr>
      <w:divsChild>
        <w:div w:id="643047160">
          <w:marLeft w:val="0"/>
          <w:marRight w:val="0"/>
          <w:marTop w:val="72"/>
          <w:marBottom w:val="0"/>
          <w:divBdr>
            <w:top w:val="none" w:sz="0" w:space="0" w:color="auto"/>
            <w:left w:val="none" w:sz="0" w:space="0" w:color="auto"/>
            <w:bottom w:val="none" w:sz="0" w:space="0" w:color="auto"/>
            <w:right w:val="none" w:sz="0" w:space="0" w:color="auto"/>
          </w:divBdr>
        </w:div>
        <w:div w:id="750274372">
          <w:marLeft w:val="0"/>
          <w:marRight w:val="0"/>
          <w:marTop w:val="72"/>
          <w:marBottom w:val="0"/>
          <w:divBdr>
            <w:top w:val="none" w:sz="0" w:space="0" w:color="auto"/>
            <w:left w:val="none" w:sz="0" w:space="0" w:color="auto"/>
            <w:bottom w:val="none" w:sz="0" w:space="0" w:color="auto"/>
            <w:right w:val="none" w:sz="0" w:space="0" w:color="auto"/>
          </w:divBdr>
        </w:div>
        <w:div w:id="27899343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DA85-FB92-49A1-9314-A70849A2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634</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DOBRE</dc:creator>
  <cp:lastModifiedBy>Emilia PAVEL</cp:lastModifiedBy>
  <cp:revision>11</cp:revision>
  <cp:lastPrinted>2022-11-28T11:34:00Z</cp:lastPrinted>
  <dcterms:created xsi:type="dcterms:W3CDTF">2022-11-24T13:49:00Z</dcterms:created>
  <dcterms:modified xsi:type="dcterms:W3CDTF">2022-11-28T11:38:00Z</dcterms:modified>
</cp:coreProperties>
</file>